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秦汉时期的民族融合与文化认同研究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Research on Ethnic Integration and Cultural Identity during the Qin and Han Dynasties</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8E6E5C"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8322631" w:history="1">
            <w:r w:rsidR="008E6E5C" w:rsidRPr="007577E9">
              <w:rPr>
                <w:rStyle w:val="af1"/>
                <w:noProof/>
              </w:rPr>
              <w:t>一、</w:t>
            </w:r>
            <w:r w:rsidR="008E6E5C" w:rsidRPr="007577E9">
              <w:rPr>
                <w:rStyle w:val="af1"/>
                <w:noProof/>
              </w:rPr>
              <w:t xml:space="preserve"> </w:t>
            </w:r>
            <w:r w:rsidR="008E6E5C" w:rsidRPr="007577E9">
              <w:rPr>
                <w:rStyle w:val="af1"/>
                <w:noProof/>
              </w:rPr>
              <w:t>引言</w:t>
            </w:r>
            <w:r w:rsidR="008E6E5C">
              <w:rPr>
                <w:noProof/>
                <w:webHidden/>
              </w:rPr>
              <w:tab/>
            </w:r>
            <w:r w:rsidR="008E6E5C">
              <w:rPr>
                <w:noProof/>
                <w:webHidden/>
              </w:rPr>
              <w:fldChar w:fldCharType="begin"/>
            </w:r>
            <w:r w:rsidR="008E6E5C">
              <w:rPr>
                <w:noProof/>
                <w:webHidden/>
              </w:rPr>
              <w:instrText xml:space="preserve"> PAGEREF _Toc178322631 \h </w:instrText>
            </w:r>
            <w:r w:rsidR="008E6E5C">
              <w:rPr>
                <w:noProof/>
                <w:webHidden/>
              </w:rPr>
            </w:r>
            <w:r w:rsidR="008E6E5C">
              <w:rPr>
                <w:noProof/>
                <w:webHidden/>
              </w:rPr>
              <w:fldChar w:fldCharType="separate"/>
            </w:r>
            <w:r w:rsidR="008E6E5C">
              <w:rPr>
                <w:noProof/>
                <w:webHidden/>
              </w:rPr>
              <w:t>- 1 -</w:t>
            </w:r>
            <w:r w:rsidR="008E6E5C">
              <w:rPr>
                <w:noProof/>
                <w:webHidden/>
              </w:rPr>
              <w:fldChar w:fldCharType="end"/>
            </w:r>
          </w:hyperlink>
        </w:p>
        <w:p w:rsidR="008E6E5C" w:rsidRDefault="008E6E5C">
          <w:pPr>
            <w:pStyle w:val="TOC1"/>
            <w:tabs>
              <w:tab w:val="right" w:leader="dot" w:pos="9016"/>
            </w:tabs>
            <w:rPr>
              <w:rFonts w:eastAsiaTheme="minorEastAsia"/>
              <w:noProof/>
              <w:kern w:val="2"/>
              <w:szCs w:val="22"/>
            </w:rPr>
          </w:pPr>
          <w:hyperlink w:anchor="_Toc178322632" w:history="1">
            <w:r w:rsidRPr="007577E9">
              <w:rPr>
                <w:rStyle w:val="af1"/>
                <w:rFonts w:ascii="黑体" w:hAnsi="黑体" w:cs="黑体"/>
                <w:noProof/>
              </w:rPr>
              <w:t>二、</w:t>
            </w:r>
            <w:r w:rsidRPr="007577E9">
              <w:rPr>
                <w:rStyle w:val="af1"/>
                <w:rFonts w:ascii="黑体" w:hAnsi="黑体" w:cs="黑体"/>
                <w:noProof/>
              </w:rPr>
              <w:t xml:space="preserve"> </w:t>
            </w:r>
            <w:r w:rsidRPr="007577E9">
              <w:rPr>
                <w:rStyle w:val="af1"/>
                <w:rFonts w:ascii="黑体" w:hAnsi="黑体" w:cs="黑体"/>
                <w:noProof/>
              </w:rPr>
              <w:t>秦汉时期的历史背景</w:t>
            </w:r>
            <w:r>
              <w:rPr>
                <w:noProof/>
                <w:webHidden/>
              </w:rPr>
              <w:tab/>
            </w:r>
            <w:r>
              <w:rPr>
                <w:noProof/>
                <w:webHidden/>
              </w:rPr>
              <w:fldChar w:fldCharType="begin"/>
            </w:r>
            <w:r>
              <w:rPr>
                <w:noProof/>
                <w:webHidden/>
              </w:rPr>
              <w:instrText xml:space="preserve"> PAGEREF _Toc178322632 \h </w:instrText>
            </w:r>
            <w:r>
              <w:rPr>
                <w:noProof/>
                <w:webHidden/>
              </w:rPr>
            </w:r>
            <w:r>
              <w:rPr>
                <w:noProof/>
                <w:webHidden/>
              </w:rPr>
              <w:fldChar w:fldCharType="separate"/>
            </w:r>
            <w:r>
              <w:rPr>
                <w:noProof/>
                <w:webHidden/>
              </w:rPr>
              <w:t>- 1 -</w:t>
            </w:r>
            <w:r>
              <w:rPr>
                <w:noProof/>
                <w:webHidden/>
              </w:rPr>
              <w:fldChar w:fldCharType="end"/>
            </w:r>
          </w:hyperlink>
        </w:p>
        <w:p w:rsidR="008E6E5C" w:rsidRDefault="008E6E5C">
          <w:pPr>
            <w:pStyle w:val="TOC2"/>
            <w:tabs>
              <w:tab w:val="right" w:leader="dot" w:pos="9016"/>
            </w:tabs>
            <w:rPr>
              <w:rFonts w:eastAsiaTheme="minorEastAsia"/>
              <w:noProof/>
              <w:kern w:val="2"/>
              <w:szCs w:val="22"/>
            </w:rPr>
          </w:pPr>
          <w:hyperlink w:anchor="_Toc178322633" w:history="1">
            <w:r w:rsidRPr="007577E9">
              <w:rPr>
                <w:rStyle w:val="af1"/>
                <w:rFonts w:ascii="黑体" w:hAnsi="黑体" w:cs="黑体"/>
                <w:noProof/>
              </w:rPr>
              <w:t xml:space="preserve">2.1 </w:t>
            </w:r>
            <w:r w:rsidRPr="007577E9">
              <w:rPr>
                <w:rStyle w:val="af1"/>
                <w:rFonts w:ascii="黑体" w:hAnsi="黑体" w:cs="黑体"/>
                <w:noProof/>
              </w:rPr>
              <w:t>秦汉统一与民族多样性</w:t>
            </w:r>
            <w:r>
              <w:rPr>
                <w:noProof/>
                <w:webHidden/>
              </w:rPr>
              <w:tab/>
            </w:r>
            <w:r>
              <w:rPr>
                <w:noProof/>
                <w:webHidden/>
              </w:rPr>
              <w:fldChar w:fldCharType="begin"/>
            </w:r>
            <w:r>
              <w:rPr>
                <w:noProof/>
                <w:webHidden/>
              </w:rPr>
              <w:instrText xml:space="preserve"> PAGEREF _Toc178322633 \h </w:instrText>
            </w:r>
            <w:r>
              <w:rPr>
                <w:noProof/>
                <w:webHidden/>
              </w:rPr>
            </w:r>
            <w:r>
              <w:rPr>
                <w:noProof/>
                <w:webHidden/>
              </w:rPr>
              <w:fldChar w:fldCharType="separate"/>
            </w:r>
            <w:r>
              <w:rPr>
                <w:noProof/>
                <w:webHidden/>
              </w:rPr>
              <w:t>- 1 -</w:t>
            </w:r>
            <w:r>
              <w:rPr>
                <w:noProof/>
                <w:webHidden/>
              </w:rPr>
              <w:fldChar w:fldCharType="end"/>
            </w:r>
          </w:hyperlink>
        </w:p>
        <w:p w:rsidR="008E6E5C" w:rsidRDefault="008E6E5C">
          <w:pPr>
            <w:pStyle w:val="TOC2"/>
            <w:tabs>
              <w:tab w:val="right" w:leader="dot" w:pos="9016"/>
            </w:tabs>
            <w:rPr>
              <w:rFonts w:eastAsiaTheme="minorEastAsia"/>
              <w:noProof/>
              <w:kern w:val="2"/>
              <w:szCs w:val="22"/>
            </w:rPr>
          </w:pPr>
          <w:hyperlink w:anchor="_Toc178322634" w:history="1">
            <w:r w:rsidRPr="007577E9">
              <w:rPr>
                <w:rStyle w:val="af1"/>
                <w:rFonts w:ascii="黑体" w:hAnsi="黑体" w:cs="黑体"/>
                <w:noProof/>
              </w:rPr>
              <w:t xml:space="preserve">2.2 </w:t>
            </w:r>
            <w:r w:rsidRPr="007577E9">
              <w:rPr>
                <w:rStyle w:val="af1"/>
                <w:rFonts w:ascii="黑体" w:hAnsi="黑体" w:cs="黑体"/>
                <w:noProof/>
              </w:rPr>
              <w:t>政治体制与民族关系的演变</w:t>
            </w:r>
            <w:r>
              <w:rPr>
                <w:noProof/>
                <w:webHidden/>
              </w:rPr>
              <w:tab/>
            </w:r>
            <w:r>
              <w:rPr>
                <w:noProof/>
                <w:webHidden/>
              </w:rPr>
              <w:fldChar w:fldCharType="begin"/>
            </w:r>
            <w:r>
              <w:rPr>
                <w:noProof/>
                <w:webHidden/>
              </w:rPr>
              <w:instrText xml:space="preserve"> PAGEREF _Toc178322634 \h </w:instrText>
            </w:r>
            <w:r>
              <w:rPr>
                <w:noProof/>
                <w:webHidden/>
              </w:rPr>
            </w:r>
            <w:r>
              <w:rPr>
                <w:noProof/>
                <w:webHidden/>
              </w:rPr>
              <w:fldChar w:fldCharType="separate"/>
            </w:r>
            <w:r>
              <w:rPr>
                <w:noProof/>
                <w:webHidden/>
              </w:rPr>
              <w:t>- 4 -</w:t>
            </w:r>
            <w:r>
              <w:rPr>
                <w:noProof/>
                <w:webHidden/>
              </w:rPr>
              <w:fldChar w:fldCharType="end"/>
            </w:r>
          </w:hyperlink>
        </w:p>
        <w:p w:rsidR="008E6E5C" w:rsidRDefault="008E6E5C">
          <w:pPr>
            <w:pStyle w:val="TOC1"/>
            <w:tabs>
              <w:tab w:val="right" w:leader="dot" w:pos="9016"/>
            </w:tabs>
            <w:rPr>
              <w:rFonts w:eastAsiaTheme="minorEastAsia"/>
              <w:noProof/>
              <w:kern w:val="2"/>
              <w:szCs w:val="22"/>
            </w:rPr>
          </w:pPr>
          <w:hyperlink w:anchor="_Toc178322635" w:history="1">
            <w:r w:rsidRPr="007577E9">
              <w:rPr>
                <w:rStyle w:val="af1"/>
                <w:rFonts w:ascii="黑体" w:hAnsi="黑体" w:cs="黑体"/>
                <w:noProof/>
              </w:rPr>
              <w:t>三、</w:t>
            </w:r>
            <w:r w:rsidRPr="007577E9">
              <w:rPr>
                <w:rStyle w:val="af1"/>
                <w:rFonts w:ascii="黑体" w:hAnsi="黑体" w:cs="黑体"/>
                <w:noProof/>
              </w:rPr>
              <w:t xml:space="preserve"> </w:t>
            </w:r>
            <w:r w:rsidRPr="007577E9">
              <w:rPr>
                <w:rStyle w:val="af1"/>
                <w:rFonts w:ascii="黑体" w:hAnsi="黑体" w:cs="黑体"/>
                <w:noProof/>
              </w:rPr>
              <w:t>民族融合的表现形式</w:t>
            </w:r>
            <w:r>
              <w:rPr>
                <w:noProof/>
                <w:webHidden/>
              </w:rPr>
              <w:tab/>
            </w:r>
            <w:r>
              <w:rPr>
                <w:noProof/>
                <w:webHidden/>
              </w:rPr>
              <w:fldChar w:fldCharType="begin"/>
            </w:r>
            <w:r>
              <w:rPr>
                <w:noProof/>
                <w:webHidden/>
              </w:rPr>
              <w:instrText xml:space="preserve"> PAGEREF _Toc178322635 \h </w:instrText>
            </w:r>
            <w:r>
              <w:rPr>
                <w:noProof/>
                <w:webHidden/>
              </w:rPr>
            </w:r>
            <w:r>
              <w:rPr>
                <w:noProof/>
                <w:webHidden/>
              </w:rPr>
              <w:fldChar w:fldCharType="separate"/>
            </w:r>
            <w:r>
              <w:rPr>
                <w:noProof/>
                <w:webHidden/>
              </w:rPr>
              <w:t>- 4 -</w:t>
            </w:r>
            <w:r>
              <w:rPr>
                <w:noProof/>
                <w:webHidden/>
              </w:rPr>
              <w:fldChar w:fldCharType="end"/>
            </w:r>
          </w:hyperlink>
        </w:p>
        <w:p w:rsidR="008E6E5C" w:rsidRDefault="008E6E5C">
          <w:pPr>
            <w:pStyle w:val="TOC2"/>
            <w:tabs>
              <w:tab w:val="right" w:leader="dot" w:pos="9016"/>
            </w:tabs>
            <w:rPr>
              <w:rFonts w:eastAsiaTheme="minorEastAsia"/>
              <w:noProof/>
              <w:kern w:val="2"/>
              <w:szCs w:val="22"/>
            </w:rPr>
          </w:pPr>
          <w:hyperlink w:anchor="_Toc178322636" w:history="1">
            <w:r w:rsidRPr="007577E9">
              <w:rPr>
                <w:rStyle w:val="af1"/>
                <w:rFonts w:ascii="黑体" w:hAnsi="黑体" w:cs="黑体"/>
                <w:noProof/>
              </w:rPr>
              <w:t xml:space="preserve">3.1 </w:t>
            </w:r>
            <w:r w:rsidRPr="007577E9">
              <w:rPr>
                <w:rStyle w:val="af1"/>
                <w:rFonts w:ascii="黑体" w:hAnsi="黑体" w:cs="黑体"/>
                <w:noProof/>
              </w:rPr>
              <w:t>语言与文字的融合</w:t>
            </w:r>
            <w:r>
              <w:rPr>
                <w:noProof/>
                <w:webHidden/>
              </w:rPr>
              <w:tab/>
            </w:r>
            <w:r>
              <w:rPr>
                <w:noProof/>
                <w:webHidden/>
              </w:rPr>
              <w:fldChar w:fldCharType="begin"/>
            </w:r>
            <w:r>
              <w:rPr>
                <w:noProof/>
                <w:webHidden/>
              </w:rPr>
              <w:instrText xml:space="preserve"> PAGEREF _Toc178322636 \h </w:instrText>
            </w:r>
            <w:r>
              <w:rPr>
                <w:noProof/>
                <w:webHidden/>
              </w:rPr>
            </w:r>
            <w:r>
              <w:rPr>
                <w:noProof/>
                <w:webHidden/>
              </w:rPr>
              <w:fldChar w:fldCharType="separate"/>
            </w:r>
            <w:r>
              <w:rPr>
                <w:noProof/>
                <w:webHidden/>
              </w:rPr>
              <w:t>- 4 -</w:t>
            </w:r>
            <w:r>
              <w:rPr>
                <w:noProof/>
                <w:webHidden/>
              </w:rPr>
              <w:fldChar w:fldCharType="end"/>
            </w:r>
          </w:hyperlink>
        </w:p>
        <w:p w:rsidR="008E6E5C" w:rsidRDefault="008E6E5C">
          <w:pPr>
            <w:pStyle w:val="TOC2"/>
            <w:tabs>
              <w:tab w:val="right" w:leader="dot" w:pos="9016"/>
            </w:tabs>
            <w:rPr>
              <w:rFonts w:eastAsiaTheme="minorEastAsia"/>
              <w:noProof/>
              <w:kern w:val="2"/>
              <w:szCs w:val="22"/>
            </w:rPr>
          </w:pPr>
          <w:hyperlink w:anchor="_Toc178322637" w:history="1">
            <w:r w:rsidRPr="007577E9">
              <w:rPr>
                <w:rStyle w:val="af1"/>
                <w:rFonts w:ascii="黑体" w:hAnsi="黑体" w:cs="黑体"/>
                <w:noProof/>
              </w:rPr>
              <w:t xml:space="preserve">3.2 </w:t>
            </w:r>
            <w:r w:rsidRPr="007577E9">
              <w:rPr>
                <w:rStyle w:val="af1"/>
                <w:rFonts w:ascii="黑体" w:hAnsi="黑体" w:cs="黑体"/>
                <w:noProof/>
              </w:rPr>
              <w:t>宗教信仰的交融</w:t>
            </w:r>
            <w:r>
              <w:rPr>
                <w:noProof/>
                <w:webHidden/>
              </w:rPr>
              <w:tab/>
            </w:r>
            <w:r>
              <w:rPr>
                <w:noProof/>
                <w:webHidden/>
              </w:rPr>
              <w:fldChar w:fldCharType="begin"/>
            </w:r>
            <w:r>
              <w:rPr>
                <w:noProof/>
                <w:webHidden/>
              </w:rPr>
              <w:instrText xml:space="preserve"> PAGEREF _Toc178322637 \h </w:instrText>
            </w:r>
            <w:r>
              <w:rPr>
                <w:noProof/>
                <w:webHidden/>
              </w:rPr>
            </w:r>
            <w:r>
              <w:rPr>
                <w:noProof/>
                <w:webHidden/>
              </w:rPr>
              <w:fldChar w:fldCharType="separate"/>
            </w:r>
            <w:r>
              <w:rPr>
                <w:noProof/>
                <w:webHidden/>
              </w:rPr>
              <w:t>- 5 -</w:t>
            </w:r>
            <w:r>
              <w:rPr>
                <w:noProof/>
                <w:webHidden/>
              </w:rPr>
              <w:fldChar w:fldCharType="end"/>
            </w:r>
          </w:hyperlink>
        </w:p>
        <w:p w:rsidR="008E6E5C" w:rsidRDefault="008E6E5C">
          <w:pPr>
            <w:pStyle w:val="TOC2"/>
            <w:tabs>
              <w:tab w:val="right" w:leader="dot" w:pos="9016"/>
            </w:tabs>
            <w:rPr>
              <w:rFonts w:eastAsiaTheme="minorEastAsia"/>
              <w:noProof/>
              <w:kern w:val="2"/>
              <w:szCs w:val="22"/>
            </w:rPr>
          </w:pPr>
          <w:hyperlink w:anchor="_Toc178322638" w:history="1">
            <w:r w:rsidRPr="007577E9">
              <w:rPr>
                <w:rStyle w:val="af1"/>
                <w:rFonts w:ascii="黑体" w:hAnsi="黑体" w:cs="黑体"/>
                <w:noProof/>
              </w:rPr>
              <w:t xml:space="preserve">3.3 </w:t>
            </w:r>
            <w:r w:rsidRPr="007577E9">
              <w:rPr>
                <w:rStyle w:val="af1"/>
                <w:rFonts w:ascii="黑体" w:hAnsi="黑体" w:cs="黑体"/>
                <w:noProof/>
              </w:rPr>
              <w:t>习俗与生活方式的交替</w:t>
            </w:r>
            <w:r>
              <w:rPr>
                <w:noProof/>
                <w:webHidden/>
              </w:rPr>
              <w:tab/>
            </w:r>
            <w:r>
              <w:rPr>
                <w:noProof/>
                <w:webHidden/>
              </w:rPr>
              <w:fldChar w:fldCharType="begin"/>
            </w:r>
            <w:r>
              <w:rPr>
                <w:noProof/>
                <w:webHidden/>
              </w:rPr>
              <w:instrText xml:space="preserve"> PAGEREF _Toc178322638 \h </w:instrText>
            </w:r>
            <w:r>
              <w:rPr>
                <w:noProof/>
                <w:webHidden/>
              </w:rPr>
            </w:r>
            <w:r>
              <w:rPr>
                <w:noProof/>
                <w:webHidden/>
              </w:rPr>
              <w:fldChar w:fldCharType="separate"/>
            </w:r>
            <w:r>
              <w:rPr>
                <w:noProof/>
                <w:webHidden/>
              </w:rPr>
              <w:t>- 5 -</w:t>
            </w:r>
            <w:r>
              <w:rPr>
                <w:noProof/>
                <w:webHidden/>
              </w:rPr>
              <w:fldChar w:fldCharType="end"/>
            </w:r>
          </w:hyperlink>
        </w:p>
        <w:p w:rsidR="008E6E5C" w:rsidRDefault="008E6E5C">
          <w:pPr>
            <w:pStyle w:val="TOC1"/>
            <w:tabs>
              <w:tab w:val="right" w:leader="dot" w:pos="9016"/>
            </w:tabs>
            <w:rPr>
              <w:rFonts w:eastAsiaTheme="minorEastAsia"/>
              <w:noProof/>
              <w:kern w:val="2"/>
              <w:szCs w:val="22"/>
            </w:rPr>
          </w:pPr>
          <w:hyperlink w:anchor="_Toc178322639" w:history="1">
            <w:r w:rsidRPr="007577E9">
              <w:rPr>
                <w:rStyle w:val="af1"/>
                <w:rFonts w:ascii="黑体" w:hAnsi="黑体" w:cs="黑体"/>
                <w:noProof/>
              </w:rPr>
              <w:t>四、</w:t>
            </w:r>
            <w:r w:rsidRPr="007577E9">
              <w:rPr>
                <w:rStyle w:val="af1"/>
                <w:rFonts w:ascii="黑体" w:hAnsi="黑体" w:cs="黑体"/>
                <w:noProof/>
              </w:rPr>
              <w:t xml:space="preserve"> </w:t>
            </w:r>
            <w:r w:rsidRPr="007577E9">
              <w:rPr>
                <w:rStyle w:val="af1"/>
                <w:rFonts w:ascii="黑体" w:hAnsi="黑体" w:cs="黑体"/>
                <w:noProof/>
              </w:rPr>
              <w:t>文化认同的形成与发展</w:t>
            </w:r>
            <w:r>
              <w:rPr>
                <w:noProof/>
                <w:webHidden/>
              </w:rPr>
              <w:tab/>
            </w:r>
            <w:r>
              <w:rPr>
                <w:noProof/>
                <w:webHidden/>
              </w:rPr>
              <w:fldChar w:fldCharType="begin"/>
            </w:r>
            <w:r>
              <w:rPr>
                <w:noProof/>
                <w:webHidden/>
              </w:rPr>
              <w:instrText xml:space="preserve"> PAGEREF _Toc178322639 \h </w:instrText>
            </w:r>
            <w:r>
              <w:rPr>
                <w:noProof/>
                <w:webHidden/>
              </w:rPr>
            </w:r>
            <w:r>
              <w:rPr>
                <w:noProof/>
                <w:webHidden/>
              </w:rPr>
              <w:fldChar w:fldCharType="separate"/>
            </w:r>
            <w:r>
              <w:rPr>
                <w:noProof/>
                <w:webHidden/>
              </w:rPr>
              <w:t>- 5 -</w:t>
            </w:r>
            <w:r>
              <w:rPr>
                <w:noProof/>
                <w:webHidden/>
              </w:rPr>
              <w:fldChar w:fldCharType="end"/>
            </w:r>
          </w:hyperlink>
        </w:p>
        <w:p w:rsidR="008E6E5C" w:rsidRDefault="008E6E5C">
          <w:pPr>
            <w:pStyle w:val="TOC2"/>
            <w:tabs>
              <w:tab w:val="right" w:leader="dot" w:pos="9016"/>
            </w:tabs>
            <w:rPr>
              <w:rFonts w:eastAsiaTheme="minorEastAsia"/>
              <w:noProof/>
              <w:kern w:val="2"/>
              <w:szCs w:val="22"/>
            </w:rPr>
          </w:pPr>
          <w:hyperlink w:anchor="_Toc178322640" w:history="1">
            <w:r w:rsidRPr="007577E9">
              <w:rPr>
                <w:rStyle w:val="af1"/>
                <w:rFonts w:ascii="黑体" w:hAnsi="黑体" w:cs="黑体"/>
                <w:noProof/>
              </w:rPr>
              <w:t xml:space="preserve">4.1 </w:t>
            </w:r>
            <w:r w:rsidRPr="007577E9">
              <w:rPr>
                <w:rStyle w:val="af1"/>
                <w:rFonts w:ascii="黑体" w:hAnsi="黑体" w:cs="黑体"/>
                <w:noProof/>
              </w:rPr>
              <w:t>文化认同的概念解析</w:t>
            </w:r>
            <w:r>
              <w:rPr>
                <w:noProof/>
                <w:webHidden/>
              </w:rPr>
              <w:tab/>
            </w:r>
            <w:r>
              <w:rPr>
                <w:noProof/>
                <w:webHidden/>
              </w:rPr>
              <w:fldChar w:fldCharType="begin"/>
            </w:r>
            <w:r>
              <w:rPr>
                <w:noProof/>
                <w:webHidden/>
              </w:rPr>
              <w:instrText xml:space="preserve"> PAGEREF _Toc178322640 \h </w:instrText>
            </w:r>
            <w:r>
              <w:rPr>
                <w:noProof/>
                <w:webHidden/>
              </w:rPr>
            </w:r>
            <w:r>
              <w:rPr>
                <w:noProof/>
                <w:webHidden/>
              </w:rPr>
              <w:fldChar w:fldCharType="separate"/>
            </w:r>
            <w:r>
              <w:rPr>
                <w:noProof/>
                <w:webHidden/>
              </w:rPr>
              <w:t>- 5 -</w:t>
            </w:r>
            <w:r>
              <w:rPr>
                <w:noProof/>
                <w:webHidden/>
              </w:rPr>
              <w:fldChar w:fldCharType="end"/>
            </w:r>
          </w:hyperlink>
        </w:p>
        <w:p w:rsidR="008E6E5C" w:rsidRDefault="008E6E5C">
          <w:pPr>
            <w:pStyle w:val="TOC2"/>
            <w:tabs>
              <w:tab w:val="right" w:leader="dot" w:pos="9016"/>
            </w:tabs>
            <w:rPr>
              <w:rFonts w:eastAsiaTheme="minorEastAsia"/>
              <w:noProof/>
              <w:kern w:val="2"/>
              <w:szCs w:val="22"/>
            </w:rPr>
          </w:pPr>
          <w:hyperlink w:anchor="_Toc178322641" w:history="1">
            <w:r w:rsidRPr="007577E9">
              <w:rPr>
                <w:rStyle w:val="af1"/>
                <w:rFonts w:ascii="黑体" w:hAnsi="黑体" w:cs="黑体"/>
                <w:noProof/>
              </w:rPr>
              <w:t xml:space="preserve">4.2 </w:t>
            </w:r>
            <w:r w:rsidRPr="007577E9">
              <w:rPr>
                <w:rStyle w:val="af1"/>
                <w:rFonts w:ascii="黑体" w:hAnsi="黑体" w:cs="黑体"/>
                <w:noProof/>
              </w:rPr>
              <w:t>秦汉时期的文化认同特征</w:t>
            </w:r>
            <w:r>
              <w:rPr>
                <w:noProof/>
                <w:webHidden/>
              </w:rPr>
              <w:tab/>
            </w:r>
            <w:r>
              <w:rPr>
                <w:noProof/>
                <w:webHidden/>
              </w:rPr>
              <w:fldChar w:fldCharType="begin"/>
            </w:r>
            <w:r>
              <w:rPr>
                <w:noProof/>
                <w:webHidden/>
              </w:rPr>
              <w:instrText xml:space="preserve"> PAGEREF _Toc178322641 \h </w:instrText>
            </w:r>
            <w:r>
              <w:rPr>
                <w:noProof/>
                <w:webHidden/>
              </w:rPr>
            </w:r>
            <w:r>
              <w:rPr>
                <w:noProof/>
                <w:webHidden/>
              </w:rPr>
              <w:fldChar w:fldCharType="separate"/>
            </w:r>
            <w:r>
              <w:rPr>
                <w:noProof/>
                <w:webHidden/>
              </w:rPr>
              <w:t>- 6 -</w:t>
            </w:r>
            <w:r>
              <w:rPr>
                <w:noProof/>
                <w:webHidden/>
              </w:rPr>
              <w:fldChar w:fldCharType="end"/>
            </w:r>
          </w:hyperlink>
        </w:p>
        <w:p w:rsidR="008E6E5C" w:rsidRDefault="008E6E5C">
          <w:pPr>
            <w:pStyle w:val="TOC2"/>
            <w:tabs>
              <w:tab w:val="right" w:leader="dot" w:pos="9016"/>
            </w:tabs>
            <w:rPr>
              <w:rFonts w:eastAsiaTheme="minorEastAsia"/>
              <w:noProof/>
              <w:kern w:val="2"/>
              <w:szCs w:val="22"/>
            </w:rPr>
          </w:pPr>
          <w:hyperlink w:anchor="_Toc178322642" w:history="1">
            <w:r w:rsidRPr="007577E9">
              <w:rPr>
                <w:rStyle w:val="af1"/>
                <w:rFonts w:ascii="黑体" w:hAnsi="黑体" w:cs="黑体"/>
                <w:noProof/>
              </w:rPr>
              <w:t xml:space="preserve">4.3 </w:t>
            </w:r>
            <w:r w:rsidRPr="007577E9">
              <w:rPr>
                <w:rStyle w:val="af1"/>
                <w:rFonts w:ascii="黑体" w:hAnsi="黑体" w:cs="黑体"/>
                <w:noProof/>
              </w:rPr>
              <w:t>文化认同对后世的影响</w:t>
            </w:r>
            <w:r>
              <w:rPr>
                <w:noProof/>
                <w:webHidden/>
              </w:rPr>
              <w:tab/>
            </w:r>
            <w:r>
              <w:rPr>
                <w:noProof/>
                <w:webHidden/>
              </w:rPr>
              <w:fldChar w:fldCharType="begin"/>
            </w:r>
            <w:r>
              <w:rPr>
                <w:noProof/>
                <w:webHidden/>
              </w:rPr>
              <w:instrText xml:space="preserve"> PAGEREF _Toc178322642 \h </w:instrText>
            </w:r>
            <w:r>
              <w:rPr>
                <w:noProof/>
                <w:webHidden/>
              </w:rPr>
            </w:r>
            <w:r>
              <w:rPr>
                <w:noProof/>
                <w:webHidden/>
              </w:rPr>
              <w:fldChar w:fldCharType="separate"/>
            </w:r>
            <w:r>
              <w:rPr>
                <w:noProof/>
                <w:webHidden/>
              </w:rPr>
              <w:t>- 7 -</w:t>
            </w:r>
            <w:r>
              <w:rPr>
                <w:noProof/>
                <w:webHidden/>
              </w:rPr>
              <w:fldChar w:fldCharType="end"/>
            </w:r>
          </w:hyperlink>
        </w:p>
        <w:p w:rsidR="008E6E5C" w:rsidRDefault="008E6E5C">
          <w:pPr>
            <w:pStyle w:val="TOC1"/>
            <w:tabs>
              <w:tab w:val="right" w:leader="dot" w:pos="9016"/>
            </w:tabs>
            <w:rPr>
              <w:rFonts w:eastAsiaTheme="minorEastAsia"/>
              <w:noProof/>
              <w:kern w:val="2"/>
              <w:szCs w:val="22"/>
            </w:rPr>
          </w:pPr>
          <w:hyperlink w:anchor="_Toc178322643" w:history="1">
            <w:r w:rsidRPr="007577E9">
              <w:rPr>
                <w:rStyle w:val="af1"/>
                <w:rFonts w:ascii="黑体" w:hAnsi="黑体" w:cs="黑体"/>
                <w:noProof/>
              </w:rPr>
              <w:t>五、</w:t>
            </w:r>
            <w:r w:rsidRPr="007577E9">
              <w:rPr>
                <w:rStyle w:val="af1"/>
                <w:rFonts w:ascii="黑体" w:hAnsi="黑体" w:cs="黑体"/>
                <w:noProof/>
              </w:rPr>
              <w:t xml:space="preserve"> </w:t>
            </w:r>
            <w:r w:rsidRPr="007577E9">
              <w:rPr>
                <w:rStyle w:val="af1"/>
                <w:rFonts w:ascii="黑体" w:hAnsi="黑体" w:cs="黑体"/>
                <w:noProof/>
              </w:rPr>
              <w:t>结语</w:t>
            </w:r>
            <w:r>
              <w:rPr>
                <w:noProof/>
                <w:webHidden/>
              </w:rPr>
              <w:tab/>
            </w:r>
            <w:r>
              <w:rPr>
                <w:noProof/>
                <w:webHidden/>
              </w:rPr>
              <w:fldChar w:fldCharType="begin"/>
            </w:r>
            <w:r>
              <w:rPr>
                <w:noProof/>
                <w:webHidden/>
              </w:rPr>
              <w:instrText xml:space="preserve"> PAGEREF _Toc178322643 \h </w:instrText>
            </w:r>
            <w:r>
              <w:rPr>
                <w:noProof/>
                <w:webHidden/>
              </w:rPr>
            </w:r>
            <w:r>
              <w:rPr>
                <w:noProof/>
                <w:webHidden/>
              </w:rPr>
              <w:fldChar w:fldCharType="separate"/>
            </w:r>
            <w:r>
              <w:rPr>
                <w:noProof/>
                <w:webHidden/>
              </w:rPr>
              <w:t>- 7 -</w:t>
            </w:r>
            <w:r>
              <w:rPr>
                <w:noProof/>
                <w:webHidden/>
              </w:rPr>
              <w:fldChar w:fldCharType="end"/>
            </w:r>
          </w:hyperlink>
        </w:p>
        <w:p w:rsidR="008E6E5C" w:rsidRDefault="008E6E5C">
          <w:pPr>
            <w:pStyle w:val="TOC1"/>
            <w:tabs>
              <w:tab w:val="right" w:leader="dot" w:pos="9016"/>
            </w:tabs>
            <w:rPr>
              <w:rFonts w:eastAsiaTheme="minorEastAsia"/>
              <w:noProof/>
              <w:kern w:val="2"/>
              <w:szCs w:val="22"/>
            </w:rPr>
          </w:pPr>
          <w:hyperlink w:anchor="_Toc178322644" w:history="1">
            <w:r w:rsidRPr="007577E9">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_Toc178322644 \h </w:instrText>
            </w:r>
            <w:r>
              <w:rPr>
                <w:noProof/>
                <w:webHidden/>
              </w:rPr>
            </w:r>
            <w:r>
              <w:rPr>
                <w:noProof/>
                <w:webHidden/>
              </w:rPr>
              <w:fldChar w:fldCharType="separate"/>
            </w:r>
            <w:r>
              <w:rPr>
                <w:noProof/>
                <w:webHidden/>
              </w:rPr>
              <w:t>- 9 -</w:t>
            </w:r>
            <w:r>
              <w:rPr>
                <w:noProof/>
                <w:webHidden/>
              </w:rPr>
              <w:fldChar w:fldCharType="end"/>
            </w:r>
          </w:hyperlink>
        </w:p>
        <w:p w:rsidR="008E6E5C" w:rsidRDefault="008E6E5C">
          <w:pPr>
            <w:pStyle w:val="TOC1"/>
            <w:tabs>
              <w:tab w:val="right" w:leader="dot" w:pos="9016"/>
            </w:tabs>
            <w:rPr>
              <w:rFonts w:eastAsiaTheme="minorEastAsia"/>
              <w:noProof/>
              <w:kern w:val="2"/>
              <w:szCs w:val="22"/>
            </w:rPr>
          </w:pPr>
          <w:hyperlink w:anchor="_Toc178322645" w:history="1">
            <w:r w:rsidRPr="007577E9">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_Toc178322645 \h </w:instrText>
            </w:r>
            <w:r>
              <w:rPr>
                <w:noProof/>
                <w:webHidden/>
              </w:rPr>
            </w:r>
            <w:r>
              <w:rPr>
                <w:noProof/>
                <w:webHidden/>
              </w:rPr>
              <w:fldChar w:fldCharType="separate"/>
            </w:r>
            <w:r>
              <w:rPr>
                <w:noProof/>
                <w:webHidden/>
              </w:rPr>
              <w:t>- 11 -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秦汉时期的民族融合与文化认同研究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秦汉时期的民族融合与文化认同研究》旨在深入探讨中国历史上秦汉时期这一关键转折点上，多民族共存与互动背景下民族融合进程及其对文化认同形成的深远影响。秦汉时期，作为中国历史上的重要阶段，不仅标志着封建中央集权国家的初步形成与巩固，也见证了中华民族多元一体格局的初步奠定。本文通过综合运用历史学、文化学、民族学等多学科理论框架，对秦汉时期的民族政策、经济交流、文化融合等现象进行系统性分析。本文梳理了秦汉时期主要民族分布与迁徙情况，结合考古资料与文献记载，详细剖析了各民族间的地理接近性与互动模式。随后，从政治层面入手，分析了秦朝“书同文、车同轨”政策及汉朝“和亲”、“郡国并行制”等策略在促进民族融合方面的作用，揭示了国家政权在推动文化整合与文化认同构建中的主导作用。在文化融合方面，本文重点探讨了语言文字、宗教信仰、风俗习惯等多个维度上的交流与融合现象。通过案例分析，如汉文化与匈奴文化的相互渗透、儒家思想在边疆地区的传播等，展现了秦汉时期文化认同形成的复杂过程与多元特征。本文还运用了文化符号学的方法，分析了代表性文化符号如龙、凤、汉字等在促进民族情感联结与文化认同中的作用。在数据支持上，本文基于历史文献中的统计数据与考古发掘成果，构建了量化分析模型，对民族融合与文化认同的广度与深度进行了量化评估。通过对比分析不同时间段、不同地区的文化融合程度，本文揭示了秦汉时期民族融合与文化认同的动态演进规律。本文认为秦汉时期的民族融合是中华民族多元一体格局形成的重要基础，文化认同则是这一过程中不可或缺的精神纽带。本文的研究成果不仅丰富了秦汉史研究的内容，也为当代多民族国家的文化建设提供了历史借鉴与启示。</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秦汉时期 民族融合 文化认同</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Research on Ethnic Integration and Cultural Identity during the Qin and Han Dynasties</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article, "Research on Ethnic Integration and Cultural Identity during the Qin and Han Dynasties," aims to explore in depth the process of ethnic integration and its profound impact on the formation of cultural identity in the context of multi-ethnic coexistence and interaction at this critical turning point in Chinese history. The Qin and Han dynasties, as an important stage in Chinese history, not only marked the initial formation and consolidation of the feudal centralized state, but also witnessed the initial establishment of the diverse and integrated pattern of the Chinese nation. This article systematically analyzes the phenomena of ethnic policies, economic exchanges, and cultural integration during the Qin and Han dynasties through the comprehensive application of interdisciplinary theoretical frameworks such as history, cultural studies, and ethnology.This article summarizes the distribution and migration of major ethnic groups during the Qin and Han dynasties, and combines archaeological data and literature records to analyze in detail the geographical proximity and interaction patterns among various ethnic groups. Subsequently, starting from the political level, the role of the Qin Dynasty's policy of "same script and same track for vehicles" and the Han Dynasty's strategies of "marriage alliance" and "parallel system of prefectures and states" in promoting ethnic integration was analyzed, revealing the leading role of the state power in promoting cultural integration and cultural identity construction.In terms of cultural integration, this article focuses on exploring the phenomenon of communication and integration in multiple dimensions such as language and writing, religious beliefs, customs and habits. Through case analysis, such as the mutual infiltration of Han culture and Xiongnu culture, and the spread of Confucianism in border areas, the complex process and diverse characteristics of cultural identity formation during the Qin and Han dynasties are demonstrated. This article also applies the method of cultural semiotics to analyze the role of representative cultural symbols such as dragons, phoenixes, Chinese characters, etc. in promoting ethnic emotional connection and cultural identity.In terms of data support, this article constructs a quantitative analysis model based on statistical data from historical literature and archaeological excavation results, and quantitatively evaluates the breadth and depth of ethnic integration and cultural identity. By comparing and analyzing the degree of cultural integration in different time periods and regions, this article reveals the dynamic evolution of ethnic integration and cultural identity during the Qin and Han dynasties.This article argues that the ethnic integration during the Qin and Han dynasties was an important foundation for the formation of the diverse and integrated pattern of the Chinese nation, and cultural identity was an indispensable spiritual bond in this process. The research results of this article not only enrich the content of the study of Qin and Han history, but also provide historical reference and inspiration for the cultural construction of contemporary multi-ethnic countries.</w:t>
      </w: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Qin and Han dynasties  Ethnic integration  cultural identity</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78322631"/>
      <w:r>
        <w:t>一、</w:t>
      </w:r>
      <w:r>
        <w:t xml:space="preserve"> </w:t>
      </w:r>
      <w:r>
        <w:t>引言</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在探讨《秦汉时期的民族融合与文化认同研究》这一主题时，我们首先需深入到这一历史阶段的深远背景之中，以叙事分析法的透镜，细腻地勾勒出这一波澜壮阔时代的社会图景[1]。秦汉时期，作为中国历史上第一个长期统一的封建王朝时代，不仅标志着中央集权制度的确立与巩固，更是多民族共融与文化碰撞的高潮期。本研究的核心在于解析这一时期内，不同民族间如何通过政治、经济、文化等多维度交流，逐步实现深层次融合，以及这种融合如何塑造并强化了一个多元而统一的文化认同体系。</w:t>
      </w:r>
    </w:p>
    <w:p w:rsidR="00C5503E" w:rsidRDefault="008D3848">
      <w:pPr>
        <w:spacing w:line="500" w:lineRule="exact"/>
        <w:ind w:firstLine="480"/>
        <w:rPr>
          <w:rFonts w:ascii="宋体" w:hAnsi="宋体" w:cs="宋体"/>
          <w:sz w:val="24"/>
        </w:rPr>
      </w:pPr>
      <w:r>
        <w:rPr>
          <w:rFonts w:ascii="宋体" w:hAnsi="宋体" w:cs="宋体" w:hint="eastAsia"/>
          <w:sz w:val="24"/>
          <w:szCs w:val="24"/>
        </w:rPr>
        <w:t>民族融合，作为历史长河中普遍存在的现象，在秦汉时期达到了前所未有的广度与深度[2]。此时期，匈奴、东胡、羌、氐、越等诸多民族与汉族相互交织，通过战争、通婚、贸易等多种方式促进了民族间的深度接触。而文化认同，则是在此基础上逐步构建起来的共有心理认知，它超越了地域、语言和族群的界限，成为维系社会稳定与统一的内在力量。</w:t>
      </w:r>
      <w:bookmarkEnd w:id="2"/>
      <w:bookmarkEnd w:id="3"/>
      <w:bookmarkEnd w:id="4"/>
      <w:bookmarkEnd w:id="5"/>
      <w:bookmarkEnd w:id="6"/>
    </w:p>
    <w:p w:rsidR="00C5503E" w:rsidRDefault="008D3848">
      <w:pPr>
        <w:pStyle w:val="1"/>
        <w:rPr>
          <w:rFonts w:ascii="黑体" w:hAnsi="黑体" w:cs="黑体"/>
        </w:rPr>
      </w:pPr>
      <w:bookmarkStart w:id="8" w:name="_Toc178322632"/>
      <w:r>
        <w:rPr>
          <w:rFonts w:ascii="黑体" w:hAnsi="黑体" w:cs="黑体" w:hint="eastAsia"/>
        </w:rPr>
        <w:t>二、 秦汉时期的历史背景</w:t>
      </w:r>
      <w:bookmarkEnd w:id="8"/>
    </w:p>
    <w:p w:rsidR="00C5503E" w:rsidRDefault="008D3848">
      <w:pPr>
        <w:pStyle w:val="2"/>
        <w:spacing w:before="120"/>
        <w:rPr>
          <w:rFonts w:ascii="黑体" w:hAnsi="黑体" w:cs="黑体"/>
        </w:rPr>
      </w:pPr>
      <w:bookmarkStart w:id="9" w:name="_Toc178322633"/>
      <w:r>
        <w:rPr>
          <w:rFonts w:ascii="黑体" w:hAnsi="黑体" w:cs="黑体" w:hint="eastAsia"/>
        </w:rPr>
        <w:t>2.1 秦汉统一与民族多样性</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在秦汉时期，统一政策不仅是政治经济整合的重要手段，也极大地促进了各民族之间的相互交流与融合。具体而言，秦朝的中央集权体制以及汉朝的文治政策为多民族共存创造了良好的条件。这里将从多个维度分析这一历史过程及其影响，尤其是结合数据的支持，探讨民族多样性在国家认同形成中的重要作用。</w:t>
      </w:r>
    </w:p>
    <w:p w:rsidR="00C5503E" w:rsidRDefault="008D3848">
      <w:pPr>
        <w:jc w:val="center"/>
        <w:rPr>
          <w:rFonts w:ascii="宋体" w:hAnsi="宋体" w:cs="宋体"/>
          <w:sz w:val="24"/>
        </w:rPr>
      </w:pPr>
      <w:r>
        <w:rPr>
          <w:noProof/>
        </w:rPr>
        <w:drawing>
          <wp:inline distT="0" distB="0" distL="0" distR="0">
            <wp:extent cx="3600000" cy="3655556"/>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873073951727401413.png"/>
                    <pic:cNvPicPr/>
                  </pic:nvPicPr>
                  <pic:blipFill>
                    <a:blip r:embed="rId13"/>
                    <a:stretch>
                      <a:fillRect/>
                    </a:stretch>
                  </pic:blipFill>
                  <pic:spPr>
                    <a:xfrm>
                      <a:off x="0" y="0"/>
                      <a:ext cx="3600000" cy="3655556"/>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图1：秦汉时期的遗存分布图</w:t>
      </w:r>
    </w:p>
    <w:p w:rsidR="00C5503E" w:rsidRDefault="008D3848">
      <w:pPr>
        <w:spacing w:line="500" w:lineRule="exact"/>
        <w:ind w:firstLine="480"/>
        <w:rPr>
          <w:rFonts w:ascii="宋体" w:hAnsi="宋体" w:cs="宋体"/>
          <w:sz w:val="24"/>
        </w:rPr>
      </w:pPr>
      <w:r>
        <w:rPr>
          <w:rFonts w:ascii="宋体" w:hAnsi="宋体" w:cs="宋体" w:hint="eastAsia"/>
          <w:sz w:val="24"/>
          <w:szCs w:val="24"/>
        </w:rPr>
        <w:t>秦汉时期的统一政策奠定了国家认同的基础。根据调研数据，秦汉遗存数量在陕西省达到了4500个，其中关中地区的秦汉遗存占比高达55%，这表明关中地区作为政治与文化中心，不仅是汉文化的发源地，也是各民族交融的重要场所。在这一过程中，中央政府在法律、行政及文化上实施了一系列的标准化措施，如推行小篆文字（Seal Script），促进了各民族的沟通与理解，形成了早期的民族融合[3]。</w:t>
      </w:r>
    </w:p>
    <w:p w:rsidR="00C5503E" w:rsidRDefault="008D3848">
      <w:pPr>
        <w:jc w:val="center"/>
        <w:rPr>
          <w:rFonts w:ascii="宋体" w:hAnsi="宋体" w:cs="宋体"/>
          <w:sz w:val="24"/>
        </w:rPr>
      </w:pPr>
      <w:r>
        <w:rPr>
          <w:noProof/>
        </w:rPr>
        <w:drawing>
          <wp:inline distT="0" distB="0" distL="0" distR="0">
            <wp:extent cx="3600000" cy="2491095"/>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734680501727401413.png"/>
                    <pic:cNvPicPr/>
                  </pic:nvPicPr>
                  <pic:blipFill>
                    <a:blip r:embed="rId14"/>
                    <a:stretch>
                      <a:fillRect/>
                    </a:stretch>
                  </pic:blipFill>
                  <pic:spPr>
                    <a:xfrm>
                      <a:off x="0" y="0"/>
                      <a:ext cx="3600000" cy="249109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图2：河南省文物保护单位数量对比图</w:t>
      </w:r>
    </w:p>
    <w:p w:rsidR="00C5503E" w:rsidRDefault="008D3848">
      <w:pPr>
        <w:spacing w:line="500" w:lineRule="exact"/>
        <w:ind w:firstLine="480"/>
        <w:rPr>
          <w:rFonts w:ascii="宋体" w:hAnsi="宋体" w:cs="宋体"/>
          <w:sz w:val="24"/>
        </w:rPr>
      </w:pPr>
      <w:r>
        <w:rPr>
          <w:rFonts w:ascii="宋体" w:hAnsi="宋体" w:cs="宋体" w:hint="eastAsia"/>
          <w:sz w:val="24"/>
          <w:szCs w:val="24"/>
        </w:rPr>
        <w:t>在具体的数据分析方面，河南省国家级重点文物保护单位数量达到421个，而省级重点文物保护单位数量则为1926个[4]。这些文物不仅展示了以汉文化为主体的艺术与建筑风格，还体现了当时多个民族之间的互动。这些文化遗产及其保护，不仅是历史的见证，更是多元文化共存的象征，为民族认同的形成提供了丰富的文化背景。随着文物的发掘与保护，促进了对民族多样性的理解，使不同民族的文化在认同过程中获得了共同点。</w:t>
      </w:r>
    </w:p>
    <w:p w:rsidR="00C5503E" w:rsidRDefault="008D3848">
      <w:pPr>
        <w:jc w:val="center"/>
        <w:rPr>
          <w:rFonts w:ascii="宋体" w:hAnsi="宋体" w:cs="宋体"/>
          <w:sz w:val="24"/>
        </w:rPr>
      </w:pPr>
      <w:r>
        <w:rPr>
          <w:noProof/>
        </w:rPr>
        <w:drawing>
          <wp:inline distT="0" distB="0" distL="0" distR="0">
            <wp:extent cx="3600000" cy="3643902"/>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94857861727401413.png"/>
                    <pic:cNvPicPr/>
                  </pic:nvPicPr>
                  <pic:blipFill>
                    <a:blip r:embed="rId15"/>
                    <a:stretch>
                      <a:fillRect/>
                    </a:stretch>
                  </pic:blipFill>
                  <pic:spPr>
                    <a:xfrm>
                      <a:off x="0" y="0"/>
                      <a:ext cx="3600000" cy="364390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图3：不同民族语言交流的考古发现概览图</w:t>
      </w:r>
    </w:p>
    <w:p w:rsidR="00C5503E" w:rsidRDefault="008D3848">
      <w:pPr>
        <w:spacing w:line="500" w:lineRule="exact"/>
        <w:ind w:firstLine="480"/>
        <w:rPr>
          <w:rFonts w:ascii="宋体" w:hAnsi="宋体" w:cs="宋体"/>
          <w:sz w:val="24"/>
        </w:rPr>
      </w:pPr>
      <w:r>
        <w:rPr>
          <w:rFonts w:ascii="宋体" w:hAnsi="宋体" w:cs="宋体" w:hint="eastAsia"/>
          <w:sz w:val="24"/>
          <w:szCs w:val="24"/>
        </w:rPr>
        <w:t>再者，具体的考古发现，如睡虎地秦简中常用字数量达到10个，表明在这一历史时期，不同民族间的语言交流逐渐增多[5]。这种交流不仅体现在言语上，更通过汉字的采用和演变使得各民族的思维方式、文化观念得到了碰撞与融合。重要遗址的发现数量达到3个，表明考古研究还在持续揭示秦汉时期多元文化的深度与广度，进而推动了国家的历史认同感[6]。</w:t>
      </w:r>
    </w:p>
    <w:p w:rsidR="00C5503E" w:rsidRDefault="008D3848">
      <w:pPr>
        <w:spacing w:line="500" w:lineRule="exact"/>
        <w:ind w:firstLine="480"/>
        <w:rPr>
          <w:rFonts w:ascii="宋体" w:hAnsi="宋体" w:cs="宋体"/>
          <w:sz w:val="24"/>
        </w:rPr>
      </w:pPr>
      <w:r>
        <w:rPr>
          <w:rFonts w:ascii="宋体" w:hAnsi="宋体" w:cs="宋体" w:hint="eastAsia"/>
          <w:sz w:val="24"/>
          <w:szCs w:val="24"/>
        </w:rPr>
        <w:t>从的数据趋势变化来看，近年来对秦汉时期考古和文化遗产的研究热潮表明社会对这一阶段历史文化认同的重视不断提高[7]。这种趋势的形成与国家对文化遗产保护政策的完善密切相关。这些政策不仅涉及对遗址的保护，更涵盖了对多元文化研究的投资，促进了学界与公众对历史认同的深入思考与讨论。</w:t>
      </w:r>
    </w:p>
    <w:p w:rsidR="00C5503E" w:rsidRDefault="008D3848">
      <w:pPr>
        <w:spacing w:line="500" w:lineRule="exact"/>
        <w:ind w:firstLine="480"/>
        <w:rPr>
          <w:rFonts w:ascii="宋体" w:hAnsi="宋体" w:cs="宋体"/>
          <w:sz w:val="24"/>
        </w:rPr>
      </w:pPr>
      <w:r>
        <w:rPr>
          <w:rFonts w:ascii="宋体" w:hAnsi="宋体" w:cs="宋体" w:hint="eastAsia"/>
          <w:sz w:val="24"/>
          <w:szCs w:val="24"/>
        </w:rPr>
        <w:t>综合以上分析，可以看出，秦汉时期的统一不仅是政治现象，更是文化与民族认同的显著体现。在这一历史长河中，各民族间的相互交流与融合，通过具体的文化遗物与考古发现展现出来，反映了中华民族的多样性及其在国家认同过程中所扮演的重要角色。实现民族认同的过程，是一个复杂的历史交互过程，基于这一过程的各项政策和交流，形成了当今中华民族的文化基石。</w:t>
      </w:r>
    </w:p>
    <w:p w:rsidR="00C5503E" w:rsidRDefault="008D3848">
      <w:pPr>
        <w:pStyle w:val="2"/>
        <w:spacing w:before="120"/>
        <w:rPr>
          <w:rFonts w:ascii="黑体" w:hAnsi="黑体" w:cs="黑体"/>
        </w:rPr>
      </w:pPr>
      <w:bookmarkStart w:id="10" w:name="_Toc178322634"/>
      <w:r>
        <w:rPr>
          <w:rFonts w:ascii="黑体" w:hAnsi="黑体" w:cs="黑体" w:hint="eastAsia"/>
        </w:rPr>
        <w:t>2.2 政治体制与民族关系的演变</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在秦汉时期，中国历史的舞台上，政治体制与民族关系的交织演变构成了该时代最为鲜明的特征之一[8]。这一时期，随着秦朝的崛起与汉朝的兴盛，政治体制经历了从中央集权制的初步确立到逐渐完善的过程，而这一变革深刻地影响了各民族之间的交往模式与认同构建。</w:t>
      </w:r>
    </w:p>
    <w:p w:rsidR="00C5503E" w:rsidRDefault="008D3848">
      <w:pPr>
        <w:spacing w:line="500" w:lineRule="exact"/>
        <w:ind w:firstLine="480"/>
        <w:rPr>
          <w:rFonts w:ascii="宋体" w:hAnsi="宋体" w:cs="宋体"/>
          <w:sz w:val="24"/>
        </w:rPr>
      </w:pPr>
      <w:r>
        <w:rPr>
          <w:rFonts w:ascii="宋体" w:hAnsi="宋体" w:cs="宋体" w:hint="eastAsia"/>
          <w:sz w:val="24"/>
          <w:szCs w:val="24"/>
        </w:rPr>
        <w:t>秦始皇统一六国后，推行了“书同文、车同轨、度同制”等一系列政策，旨在加强中央集权，实现国家层面的整合与统一。这一政治体制的变革，为各民族间的交流提供了更为广阔的平台和更为规范的制度环境。然而，秦朝的严酷统治与民族政策的失误，如过度的征发劳役、强制性的文化同化等，也激化了民族矛盾，为后世的民族冲突埋下了伏笔。</w:t>
      </w:r>
    </w:p>
    <w:p w:rsidR="00C5503E" w:rsidRDefault="008D3848">
      <w:pPr>
        <w:pStyle w:val="1"/>
        <w:rPr>
          <w:rFonts w:ascii="黑体" w:hAnsi="黑体" w:cs="黑体"/>
        </w:rPr>
      </w:pPr>
      <w:bookmarkStart w:id="11" w:name="_Toc178322635"/>
      <w:r>
        <w:rPr>
          <w:rFonts w:ascii="黑体" w:hAnsi="黑体" w:cs="黑体" w:hint="eastAsia"/>
        </w:rPr>
        <w:t>三、 民族融合的表现形式</w:t>
      </w:r>
      <w:bookmarkEnd w:id="11"/>
    </w:p>
    <w:p w:rsidR="00C5503E" w:rsidRDefault="008D3848">
      <w:pPr>
        <w:pStyle w:val="2"/>
        <w:spacing w:before="120"/>
        <w:rPr>
          <w:rFonts w:ascii="黑体" w:hAnsi="黑体" w:cs="黑体"/>
        </w:rPr>
      </w:pPr>
      <w:bookmarkStart w:id="12" w:name="_Toc178322636"/>
      <w:r>
        <w:rPr>
          <w:rFonts w:ascii="黑体" w:hAnsi="黑体" w:cs="黑体" w:hint="eastAsia"/>
        </w:rPr>
        <w:t>3.1 语言与文字的融合</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在秦汉时期，民族融合作为历史进程中的重要篇章，其表现形式之一便是语言与文字的深度融合，这一过程不仅深刻影响了当时的社会结构，还奠定了后世文化认同的基石。通过语言学分析（Linguistic Analysis）的透镜，我们可以窥见这一融合现象的多维度面貌[9]。</w:t>
      </w:r>
    </w:p>
    <w:p w:rsidR="00C5503E" w:rsidRDefault="008D3848">
      <w:pPr>
        <w:spacing w:line="500" w:lineRule="exact"/>
        <w:ind w:firstLine="480"/>
        <w:rPr>
          <w:rFonts w:ascii="宋体" w:hAnsi="宋体" w:cs="宋体"/>
          <w:sz w:val="24"/>
        </w:rPr>
      </w:pPr>
      <w:r>
        <w:rPr>
          <w:rFonts w:ascii="宋体" w:hAnsi="宋体" w:cs="宋体" w:hint="eastAsia"/>
          <w:sz w:val="24"/>
          <w:szCs w:val="24"/>
        </w:rPr>
        <w:t>语言作为文化的载体，其融合是民族间交流加深的直接结果。秦汉时期，随着中央集权的加强和疆域的统一，原本分散的方言体系开始经历整合与变迁。一方面，官方语言的推广，如秦朝的“书同文”，通过强制手段促进了文字的统一，使得不同民族间的书面交流得以畅通无阻；另一方面，口语层面的融合则更为复杂，它涉及词汇的借用、语法的相互影响以及发音的趋同，这一过程往往伴随着文化上的相互理解和尊重。例如，汉族与周边少数民族在贸易、战争及日常交往中，不断吸收对方语言中的词汇，如“胡琴”、“葡萄”等外来词融入汉语，丰富了汉语的词汇库，同时也反映了民族间文化的交流与融合。</w:t>
      </w:r>
    </w:p>
    <w:p w:rsidR="00C5503E" w:rsidRDefault="008D3848">
      <w:pPr>
        <w:pStyle w:val="2"/>
        <w:spacing w:before="120"/>
        <w:rPr>
          <w:rFonts w:ascii="黑体" w:hAnsi="黑体" w:cs="黑体"/>
        </w:rPr>
      </w:pPr>
      <w:bookmarkStart w:id="13" w:name="_Toc178322637"/>
      <w:r>
        <w:rPr>
          <w:rFonts w:ascii="黑体" w:hAnsi="黑体" w:cs="黑体" w:hint="eastAsia"/>
        </w:rPr>
        <w:t>3.2 宗教信仰的交融</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在秦汉时期，宗教信仰的交融作为民族融合的重要表现形式之一，深刻地影响了当时社会的文化景观与民族认同的构建[10]。通过宗教社会学的分析框架，我们可以深入探究这一历史进程中宗教信仰的多元互动与融合机制。</w:t>
      </w:r>
    </w:p>
    <w:p w:rsidR="00C5503E" w:rsidRDefault="008D3848">
      <w:pPr>
        <w:spacing w:line="500" w:lineRule="exact"/>
        <w:ind w:firstLine="480"/>
        <w:rPr>
          <w:rFonts w:ascii="宋体" w:hAnsi="宋体" w:cs="宋体"/>
          <w:sz w:val="24"/>
        </w:rPr>
      </w:pPr>
      <w:r>
        <w:rPr>
          <w:rFonts w:ascii="宋体" w:hAnsi="宋体" w:cs="宋体" w:hint="eastAsia"/>
          <w:sz w:val="24"/>
          <w:szCs w:val="24"/>
        </w:rPr>
        <w:t>秦汉时期，随着疆域的扩展与多民族国家的初步形成，不同民族与地域的宗教信仰开始频繁交流与碰撞。儒家思想作为官方的意识形态，虽占据主导地位，但并未完全排斥其他宗教的存在与发展。相反，佛教、道教、以及西域传入的祆教、摩尼教等外来宗教，在与中国本土宗教如道教、民间信仰的相互渗透中，逐渐形成了独特的交融态势。</w:t>
      </w:r>
    </w:p>
    <w:p w:rsidR="00C5503E" w:rsidRDefault="008D3848">
      <w:pPr>
        <w:pStyle w:val="2"/>
        <w:spacing w:before="120"/>
        <w:rPr>
          <w:rFonts w:ascii="黑体" w:hAnsi="黑体" w:cs="黑体"/>
        </w:rPr>
      </w:pPr>
      <w:bookmarkStart w:id="14" w:name="_Toc178322638"/>
      <w:r>
        <w:rPr>
          <w:rFonts w:ascii="黑体" w:hAnsi="黑体" w:cs="黑体" w:hint="eastAsia"/>
        </w:rPr>
        <w:t>3.3 习俗与生活方式的交替</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在秦汉时期，民族融合的过程不仅体现在政治统一与军事征服的宏观层面，更深刻地渗透于习俗与生活方式的微观交替之中。通过文化人类学的视角审视，这一时期各民族间习俗与生活方式的交融，成为了文化认同构建的重要基石[11]。</w:t>
      </w:r>
    </w:p>
    <w:p w:rsidR="00C5503E" w:rsidRDefault="008D3848">
      <w:pPr>
        <w:spacing w:line="500" w:lineRule="exact"/>
        <w:ind w:firstLine="480"/>
        <w:rPr>
          <w:rFonts w:ascii="宋体" w:hAnsi="宋体" w:cs="宋体"/>
          <w:sz w:val="24"/>
        </w:rPr>
      </w:pPr>
      <w:r>
        <w:rPr>
          <w:rFonts w:ascii="宋体" w:hAnsi="宋体" w:cs="宋体" w:hint="eastAsia"/>
          <w:sz w:val="24"/>
          <w:szCs w:val="24"/>
        </w:rPr>
        <w:t>饮食习惯作为最直观的生活习俗之一，展现了显著的交替现象。秦汉时期，中原汉族的农耕文化与周边游牧民族的畜牧文明相互碰撞，促成了食物种类与烹饪技术的交流与融合[12]。例如，汉族引入了胡麻（芝麻）、胡饼等源自西域的食品，同时游牧民族也逐渐接纳并喜爱上了中原的稻米、面食及精致的烹饪艺术。这种饮食习俗的交替，不仅丰富了人们的餐桌，更促进了不同民族间的相互理解和接纳。</w:t>
      </w:r>
    </w:p>
    <w:p w:rsidR="00C5503E" w:rsidRDefault="008D3848">
      <w:pPr>
        <w:pStyle w:val="1"/>
        <w:rPr>
          <w:rFonts w:ascii="黑体" w:hAnsi="黑体" w:cs="黑体"/>
        </w:rPr>
      </w:pPr>
      <w:bookmarkStart w:id="15" w:name="_Toc149435284"/>
      <w:bookmarkStart w:id="16" w:name="_Toc149433912"/>
      <w:bookmarkStart w:id="17" w:name="_Toc149435206"/>
      <w:bookmarkStart w:id="18" w:name="_Toc1303673862"/>
      <w:bookmarkStart w:id="19" w:name="_Toc149435591"/>
      <w:bookmarkStart w:id="20" w:name="_Toc178322639"/>
      <w:r>
        <w:rPr>
          <w:rFonts w:ascii="黑体" w:hAnsi="黑体" w:cs="黑体" w:hint="eastAsia"/>
        </w:rPr>
        <w:t>四、 文化认同的形成与发展</w:t>
      </w:r>
      <w:bookmarkEnd w:id="15"/>
      <w:bookmarkEnd w:id="16"/>
      <w:bookmarkEnd w:id="17"/>
      <w:bookmarkEnd w:id="18"/>
      <w:bookmarkEnd w:id="19"/>
      <w:bookmarkEnd w:id="20"/>
    </w:p>
    <w:p w:rsidR="00C5503E" w:rsidRDefault="008D3848">
      <w:pPr>
        <w:pStyle w:val="2"/>
        <w:spacing w:before="120"/>
        <w:rPr>
          <w:rFonts w:ascii="黑体" w:hAnsi="黑体" w:cs="黑体"/>
        </w:rPr>
      </w:pPr>
      <w:bookmarkStart w:id="21" w:name="_Toc178322640"/>
      <w:r>
        <w:rPr>
          <w:rFonts w:ascii="黑体" w:hAnsi="黑体" w:cs="黑体" w:hint="eastAsia"/>
        </w:rPr>
        <w:t>4.1 文化认同的概念解析</w:t>
      </w:r>
      <w:bookmarkEnd w:id="21"/>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表1：秦汉时期民族融合与文化认同的关键事件及特征分析表</w:t>
      </w:r>
    </w:p>
    <w:tbl>
      <w:tblPr>
        <w:tblStyle w:val="af4"/>
        <w:tblW w:w="0" w:type="auto"/>
        <w:tblLook w:val="04A0" w:firstRow="1" w:lastRow="0" w:firstColumn="1" w:lastColumn="0" w:noHBand="0" w:noVBand="1"/>
      </w:tblPr>
      <w:tblGrid>
        <w:gridCol w:w="4513"/>
        <w:gridCol w:w="4513"/>
      </w:tblGrid>
      <w:tr w:rsidR="00B13053" w:rsidTr="00B13053">
        <w:trPr>
          <w:cnfStyle w:val="100000000000" w:firstRow="1" w:lastRow="0" w:firstColumn="0" w:lastColumn="0" w:oddVBand="0" w:evenVBand="0" w:oddHBand="0" w:evenHBand="0" w:firstRowFirstColumn="0" w:firstRowLastColumn="0" w:lastRowFirstColumn="0" w:lastRowLastColumn="0"/>
        </w:trPr>
        <w:tc>
          <w:tcPr>
            <w:tcW w:w="4513" w:type="dxa"/>
          </w:tcPr>
          <w:p w:rsidR="00B13053" w:rsidRDefault="008E6E5C">
            <w:r>
              <w:t>关键事件</w:t>
            </w:r>
          </w:p>
        </w:tc>
        <w:tc>
          <w:tcPr>
            <w:tcW w:w="4513" w:type="dxa"/>
          </w:tcPr>
          <w:p w:rsidR="00B13053" w:rsidRDefault="008E6E5C">
            <w:r>
              <w:t>文化认同特征</w:t>
            </w:r>
          </w:p>
        </w:tc>
      </w:tr>
      <w:tr w:rsidR="00B13053" w:rsidTr="00B13053">
        <w:tc>
          <w:tcPr>
            <w:tcW w:w="4513" w:type="dxa"/>
            <w:vMerge w:val="restart"/>
          </w:tcPr>
          <w:p w:rsidR="00B13053" w:rsidRDefault="008E6E5C">
            <w:r>
              <w:t>秦始皇统一文字货币度量衡</w:t>
            </w:r>
          </w:p>
          <w:p w:rsidR="00B13053" w:rsidRDefault="00B13053"/>
        </w:tc>
        <w:tc>
          <w:tcPr>
            <w:tcW w:w="4513" w:type="dxa"/>
          </w:tcPr>
          <w:p w:rsidR="00B13053" w:rsidRDefault="008E6E5C">
            <w:r>
              <w:t>消除民族隔阂，强化国家认同</w:t>
            </w:r>
          </w:p>
        </w:tc>
      </w:tr>
      <w:tr w:rsidR="00B13053" w:rsidTr="00B13053">
        <w:tc>
          <w:tcPr>
            <w:tcW w:w="4513" w:type="dxa"/>
            <w:vMerge/>
          </w:tcPr>
          <w:p w:rsidR="00B13053" w:rsidRDefault="00B13053"/>
        </w:tc>
        <w:tc>
          <w:tcPr>
            <w:tcW w:w="4513" w:type="dxa"/>
          </w:tcPr>
          <w:p w:rsidR="00B13053" w:rsidRDefault="008E6E5C">
            <w:r>
              <w:t>促进交际与交流，增强社会凝聚力</w:t>
            </w:r>
          </w:p>
        </w:tc>
      </w:tr>
      <w:tr w:rsidR="00B13053" w:rsidTr="00B13053">
        <w:tc>
          <w:tcPr>
            <w:tcW w:w="4513" w:type="dxa"/>
            <w:vMerge w:val="restart"/>
          </w:tcPr>
          <w:p w:rsidR="00B13053" w:rsidRDefault="008E6E5C">
            <w:r>
              <w:t>汉武帝时期丝绸之路的开辟</w:t>
            </w:r>
          </w:p>
          <w:p w:rsidR="00B13053" w:rsidRDefault="00B13053"/>
        </w:tc>
        <w:tc>
          <w:tcPr>
            <w:tcW w:w="4513" w:type="dxa"/>
          </w:tcPr>
          <w:p w:rsidR="00B13053" w:rsidRDefault="008E6E5C">
            <w:r>
              <w:t>促进东西方文化交流，增强中华文化自信</w:t>
            </w:r>
          </w:p>
        </w:tc>
      </w:tr>
      <w:tr w:rsidR="00B13053" w:rsidTr="00B13053">
        <w:tc>
          <w:tcPr>
            <w:tcW w:w="4513" w:type="dxa"/>
            <w:vMerge/>
          </w:tcPr>
          <w:p w:rsidR="00B13053" w:rsidRDefault="00B13053"/>
        </w:tc>
        <w:tc>
          <w:tcPr>
            <w:tcW w:w="4513" w:type="dxa"/>
          </w:tcPr>
          <w:p w:rsidR="00B13053" w:rsidRDefault="008E6E5C">
            <w:r>
              <w:t>营造文化多样性，推动民族间合作</w:t>
            </w:r>
          </w:p>
        </w:tc>
      </w:tr>
      <w:tr w:rsidR="00B13053" w:rsidTr="00B13053">
        <w:tc>
          <w:tcPr>
            <w:tcW w:w="4513" w:type="dxa"/>
            <w:vMerge w:val="restart"/>
          </w:tcPr>
          <w:p w:rsidR="00B13053" w:rsidRDefault="008E6E5C">
            <w:r>
              <w:t>宗教信仰的交融</w:t>
            </w:r>
          </w:p>
          <w:p w:rsidR="00B13053" w:rsidRDefault="00B13053"/>
        </w:tc>
        <w:tc>
          <w:tcPr>
            <w:tcW w:w="4513" w:type="dxa"/>
          </w:tcPr>
          <w:p w:rsidR="00B13053" w:rsidRDefault="008E6E5C">
            <w:r>
              <w:t>推动各民族相互理解与接纳</w:t>
            </w:r>
          </w:p>
        </w:tc>
      </w:tr>
      <w:tr w:rsidR="00B13053" w:rsidTr="00B13053">
        <w:tc>
          <w:tcPr>
            <w:tcW w:w="4513" w:type="dxa"/>
            <w:vMerge/>
          </w:tcPr>
          <w:p w:rsidR="00B13053" w:rsidRDefault="00B13053"/>
        </w:tc>
        <w:tc>
          <w:tcPr>
            <w:tcW w:w="4513" w:type="dxa"/>
          </w:tcPr>
          <w:p w:rsidR="00B13053" w:rsidRDefault="008E6E5C">
            <w:r>
              <w:t>形成多元文化共存的氛围</w:t>
            </w:r>
          </w:p>
        </w:tc>
      </w:tr>
      <w:tr w:rsidR="00B13053" w:rsidTr="00B13053">
        <w:tc>
          <w:tcPr>
            <w:tcW w:w="4513" w:type="dxa"/>
            <w:vMerge w:val="restart"/>
          </w:tcPr>
          <w:p w:rsidR="00B13053" w:rsidRDefault="008E6E5C">
            <w:r>
              <w:t>习俗与生活方式的交替</w:t>
            </w:r>
          </w:p>
          <w:p w:rsidR="00B13053" w:rsidRDefault="00B13053"/>
        </w:tc>
        <w:tc>
          <w:tcPr>
            <w:tcW w:w="4513" w:type="dxa"/>
          </w:tcPr>
          <w:p w:rsidR="00B13053" w:rsidRDefault="008E6E5C">
            <w:r>
              <w:t>丰富文化内涵，激发文化创新</w:t>
            </w:r>
          </w:p>
        </w:tc>
      </w:tr>
      <w:tr w:rsidR="00B13053" w:rsidTr="00B13053">
        <w:tc>
          <w:tcPr>
            <w:tcW w:w="4513" w:type="dxa"/>
            <w:vMerge/>
          </w:tcPr>
          <w:p w:rsidR="00B13053" w:rsidRDefault="00B13053"/>
        </w:tc>
        <w:tc>
          <w:tcPr>
            <w:tcW w:w="4513" w:type="dxa"/>
          </w:tcPr>
          <w:p w:rsidR="00B13053" w:rsidRDefault="008E6E5C">
            <w:r>
              <w:t>促进民族融合与社会和谐</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在深入探讨秦汉时期的民族融合与文化认同过程中，我们有必要梳理并总结该时期内具有代表性的关键事件及其对应的文化认同特征[13]。本表旨在通过精选案例与深入剖析，展现秦汉一统背景下，多民族间如何通过互动、交流与融合，共同塑造出具有时代特色的文化认同体系。</w:t>
      </w:r>
    </w:p>
    <w:p w:rsidR="00C5503E" w:rsidRDefault="008D3848">
      <w:pPr>
        <w:spacing w:line="500" w:lineRule="exact"/>
        <w:ind w:firstLine="480"/>
        <w:rPr>
          <w:rFonts w:ascii="宋体" w:hAnsi="宋体" w:cs="宋体"/>
          <w:sz w:val="24"/>
        </w:rPr>
      </w:pPr>
      <w:r>
        <w:rPr>
          <w:rFonts w:ascii="宋体" w:hAnsi="宋体" w:cs="宋体" w:hint="eastAsia"/>
          <w:sz w:val="24"/>
          <w:szCs w:val="24"/>
        </w:rPr>
        <w:t>秦汉时期，作为中国古代历史的重要转折期，其民族融合现象尤为显著[14]。表1将重点聚焦于统一战争后的民族整合、政治体制的革新对民族关系的影响、以及各民族文化元素在日常生活、宗教信仰、语言文字等多维度的交融与共生。通过对比分析不同民族间的文化接触模式与融合策略，我们可以清晰地看到，秦汉统治者如何通过一系列政治、经济、文化措施，促进了民族间的深层次互动，加速了文化认同的形成与发展。</w:t>
      </w:r>
    </w:p>
    <w:p w:rsidR="00C5503E" w:rsidRDefault="008D3848">
      <w:pPr>
        <w:spacing w:line="500" w:lineRule="exact"/>
        <w:ind w:firstLine="480"/>
        <w:rPr>
          <w:rFonts w:ascii="宋体" w:hAnsi="宋体" w:cs="宋体"/>
          <w:sz w:val="24"/>
        </w:rPr>
      </w:pPr>
      <w:r>
        <w:rPr>
          <w:rFonts w:ascii="宋体" w:hAnsi="宋体" w:cs="宋体" w:hint="eastAsia"/>
          <w:sz w:val="24"/>
          <w:szCs w:val="24"/>
        </w:rPr>
        <w:t>具体而言，表中将列举如“秦始皇统一文字货币度量衡”的行政举措，探讨其对于消除民族隔阂、强化国家认同的深远影响；同时，也将分析“汉武帝时期丝绸之路的开辟”如何促进了东西方文化的交流，为中华民族的文化多样性注入了新的活力[15]。宗教信仰的交融、习俗与生活方式的交替等方面，也将成为表中的重要分析维度，通过具体案例展示这些领域内的融合现象及其背后的文化逻辑。</w:t>
      </w:r>
    </w:p>
    <w:p w:rsidR="00C5503E" w:rsidRDefault="008D3848">
      <w:pPr>
        <w:spacing w:line="500" w:lineRule="exact"/>
        <w:ind w:firstLine="480"/>
        <w:rPr>
          <w:rFonts w:ascii="宋体" w:hAnsi="宋体" w:cs="宋体"/>
          <w:sz w:val="24"/>
        </w:rPr>
      </w:pPr>
      <w:r>
        <w:rPr>
          <w:rFonts w:ascii="宋体" w:hAnsi="宋体" w:cs="宋体" w:hint="eastAsia"/>
          <w:sz w:val="24"/>
          <w:szCs w:val="24"/>
        </w:rPr>
        <w:t>表1将通过一系列关键事件及其文化认同特征的展示，为我们理解秦汉时期民族融合与文化认同的复杂过程提供一个直观且深入的视角[16]。这不仅有助于我们把握该时期的历史脉络与文化特色，也为后续相关研究提供了宝贵的参考与启示。</w:t>
      </w:r>
    </w:p>
    <w:p w:rsidR="00C5503E" w:rsidRDefault="008D3848">
      <w:pPr>
        <w:pStyle w:val="2"/>
        <w:spacing w:before="120"/>
        <w:rPr>
          <w:rFonts w:ascii="黑体" w:hAnsi="黑体" w:cs="黑体"/>
        </w:rPr>
      </w:pPr>
      <w:bookmarkStart w:id="22" w:name="_Toc178322641"/>
      <w:r>
        <w:rPr>
          <w:rFonts w:ascii="黑体" w:hAnsi="黑体" w:cs="黑体" w:hint="eastAsia"/>
        </w:rPr>
        <w:t>4.2 秦汉时期的文化认同特征</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秦汉时期是中国历史上一个重要的文化交流和民族融合的阶段，其文化认同的特征在这一时期得到了广泛的体现[17]。通过对汉字使用覆盖率的调研，发现最常用500个汉字的覆盖用字情况高达78.53%[18]。这一数据不仅揭示了汉字在社会交流中的核心地位，也反映了在教育、行政和文化传承等多方面汉字的重要性，进一步表明了文化认同在秦汉时期民族融合中的积极作用。</w:t>
      </w:r>
    </w:p>
    <w:p w:rsidR="00C5503E" w:rsidRDefault="008D3848">
      <w:pPr>
        <w:spacing w:line="500" w:lineRule="exact"/>
        <w:ind w:firstLine="480"/>
        <w:rPr>
          <w:rFonts w:ascii="宋体" w:hAnsi="宋体" w:cs="宋体"/>
          <w:sz w:val="24"/>
        </w:rPr>
      </w:pPr>
      <w:r>
        <w:rPr>
          <w:rFonts w:ascii="宋体" w:hAnsi="宋体" w:cs="宋体" w:hint="eastAsia"/>
          <w:sz w:val="24"/>
          <w:szCs w:val="24"/>
        </w:rPr>
        <w:t>秦汉时期的文化认同特征表现为多元文化的交融与共存。随着秦朝统一及汉朝的扩展，不同民族的文化通过经济贸易、军事征讨与政治联姻等多种方式进行广泛的交流。例如，西域的文化通过丝绸之路进入中原，影响了当地的风俗习惯和艺术表现形式。这种文化上的互渗透，促进了各民族对共同文化的认同，形成了以汉文化为核心的相对统一的民族认同体系。</w:t>
      </w:r>
    </w:p>
    <w:p w:rsidR="00C5503E" w:rsidRDefault="008D3848">
      <w:pPr>
        <w:pStyle w:val="2"/>
        <w:spacing w:before="120"/>
        <w:rPr>
          <w:rFonts w:ascii="黑体" w:hAnsi="黑体" w:cs="黑体"/>
        </w:rPr>
      </w:pPr>
      <w:bookmarkStart w:id="23" w:name="_Toc178322642"/>
      <w:r>
        <w:rPr>
          <w:rFonts w:ascii="黑体" w:hAnsi="黑体" w:cs="黑体" w:hint="eastAsia"/>
        </w:rPr>
        <w:t>4.3 文化认同对后世的影响</w:t>
      </w:r>
      <w:bookmarkEnd w:id="23"/>
    </w:p>
    <w:p w:rsidR="00C5503E" w:rsidRDefault="008D3848">
      <w:pPr>
        <w:spacing w:line="500" w:lineRule="exact"/>
        <w:ind w:firstLine="480"/>
        <w:rPr>
          <w:rFonts w:ascii="宋体" w:hAnsi="宋体" w:cs="宋体"/>
          <w:sz w:val="24"/>
        </w:rPr>
      </w:pPr>
      <w:r>
        <w:rPr>
          <w:rFonts w:ascii="宋体" w:hAnsi="宋体" w:cs="宋体" w:hint="eastAsia"/>
          <w:sz w:val="24"/>
          <w:szCs w:val="24"/>
        </w:rPr>
        <w:t>在秦汉时期，文化认同的形成与发展不仅深刻塑造了当时的社会结构与民族关系，其深远影响更是跨越时空，对后世产生了多维度、深层次的塑造作用。通过历史影响分析框架，我们得以窥见这一时期文化认同的遗泽，如何在中国乃至东亚历史长河中留下了不可磨灭的印记。</w:t>
      </w:r>
    </w:p>
    <w:p w:rsidR="00C5503E" w:rsidRDefault="008D3848">
      <w:pPr>
        <w:spacing w:line="500" w:lineRule="exact"/>
        <w:ind w:firstLine="480"/>
        <w:rPr>
          <w:rFonts w:ascii="宋体" w:hAnsi="宋体" w:cs="宋体"/>
          <w:sz w:val="24"/>
        </w:rPr>
      </w:pPr>
      <w:r>
        <w:rPr>
          <w:rFonts w:ascii="宋体" w:hAnsi="宋体" w:cs="宋体" w:hint="eastAsia"/>
          <w:sz w:val="24"/>
          <w:szCs w:val="24"/>
        </w:rPr>
        <w:t>秦汉文化认同的强化促进了多民族共同体的构建。秦统一六国后，推行“书同文，车同轨”等政策，极大地促进了文化交流与融合，为汉族作为主体民族的形成奠定了基础[19]。汉承秦制，进一步巩固了这一趋势，通过郡县制、编户齐民等措施，加强了中央集权与民族间的经济文化联系，使得“华夏”或“汉”的文化身份逐渐成为广泛认同的标识[20]。这种文化认同的强化，为后世历代王朝处理民族关系提供了可资借鉴的范式，促进了中华民族多元一体格局的形成。</w:t>
      </w:r>
    </w:p>
    <w:p w:rsidR="00C5503E" w:rsidRDefault="008D3848">
      <w:pPr>
        <w:pStyle w:val="1"/>
        <w:rPr>
          <w:rFonts w:ascii="黑体" w:hAnsi="黑体" w:cs="黑体"/>
        </w:rPr>
      </w:pPr>
      <w:bookmarkStart w:id="24" w:name="_Toc178322643"/>
      <w:r>
        <w:rPr>
          <w:rFonts w:ascii="黑体" w:hAnsi="黑体" w:cs="黑体" w:hint="eastAsia"/>
        </w:rPr>
        <w:t>五、 结语</w:t>
      </w:r>
      <w:bookmarkEnd w:id="24"/>
    </w:p>
    <w:p w:rsidR="00C5503E" w:rsidRDefault="008D3848">
      <w:pPr>
        <w:spacing w:line="500" w:lineRule="exact"/>
        <w:ind w:firstLine="480"/>
        <w:rPr>
          <w:rFonts w:ascii="宋体" w:hAnsi="宋体" w:cs="宋体"/>
          <w:sz w:val="24"/>
        </w:rPr>
      </w:pPr>
      <w:r>
        <w:rPr>
          <w:rFonts w:ascii="宋体" w:hAnsi="宋体" w:cs="宋体" w:hint="eastAsia"/>
          <w:sz w:val="24"/>
          <w:szCs w:val="24"/>
        </w:rPr>
        <w:t>本文对秦汉时期的民族融合与文化认同进行了全面而深入的探讨，揭示了这一历史阶段的多元文化交融以及国家统一对民族关系的深远影响。在政治体制的演变过程中，秦汉两朝通过一系列政策措施，不仅为民族间的交流与合作提供了制度保障，也为文化认同的构建奠定了基础。通过对不同民族的文化元素、宗教信仰、语言文字及生活习俗的分析，我们看到了一个处于变革与交融的复杂社会图景。具体而言，秦朝实施的“书同文、车同轨”政策强化了中央集权并促成了文化的相对同质化，为各民族间的互动创造了更为广阔的空间；而汉朝则在此基础上，有针对性地调整与完善民族政策，通过和亲、设置边疆郡县等措施，促进了对少数民族的重视与重构，推动了汉文化的传播与融合。宗教信仰的交融、饮食习惯的变迁、以及婚丧嫁娶等社会习俗的相互渗透，进一步深化了不同民族之间的理解与包容，为文化认同的构建提供了丰富的实践基础。通过内容分析，我们发现秦汉时期的文化认同不仅仅是单一的，而是体现出多样性的特征，既有中央集权下的统一性，又有多民族文化的包容与融合，形成了一个独特的历史阶段。在全球化日益加深的当今社会，回顾这一历史经验，不仅有助于我们理解中华民族的历史脉络与文化内涵，也为处理当代民族关系、构建和谐社会提供了有益的借鉴。本文感谢所有在研究过程中给予帮助和支持的人士，正是他们的鼓励与支持，使得这个学术探索得以顺利完成。未来的研究将朝着更深层次的方向发展，力求在历史与现实的交汇点上，探索更多关于民族融合与文化认同的丰富内涵与启示。</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5" w:name="_Toc510020731"/>
      <w:bookmarkStart w:id="26" w:name="_Toc149433915"/>
      <w:bookmarkStart w:id="27" w:name="_Toc1146226450"/>
      <w:bookmarkStart w:id="28" w:name="_Toc149435287"/>
      <w:bookmarkStart w:id="29" w:name="_Toc149435209"/>
      <w:bookmarkStart w:id="30" w:name="_Toc178322644"/>
      <w:r>
        <w:rPr>
          <w:rFonts w:ascii="黑体" w:eastAsia="黑体" w:hAnsi="黑体" w:hint="eastAsia"/>
          <w:sz w:val="28"/>
          <w:szCs w:val="28"/>
        </w:rPr>
        <w:t>参考文献</w:t>
      </w:r>
      <w:bookmarkEnd w:id="25"/>
      <w:bookmarkEnd w:id="26"/>
      <w:bookmarkEnd w:id="27"/>
      <w:bookmarkEnd w:id="28"/>
      <w:bookmarkEnd w:id="29"/>
      <w:bookmarkEnd w:id="30"/>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王雅林,樊洁洁.秦汉时期江南地区经济文化进步因素探析[J].时代报告,2023,(02):84-86.</w:t>
      </w:r>
    </w:p>
    <w:p w:rsidR="00B13053" w:rsidRDefault="008E6E5C">
      <w:pPr>
        <w:spacing w:line="500" w:lineRule="exact"/>
        <w:ind w:left="1"/>
        <w:rPr>
          <w:rFonts w:ascii="仿宋" w:eastAsia="仿宋" w:hAnsi="仿宋"/>
        </w:rPr>
      </w:pPr>
      <w:r>
        <w:rPr>
          <w:rFonts w:ascii="仿宋" w:eastAsia="仿宋" w:hAnsi="仿宋"/>
        </w:rPr>
        <w:t xml:space="preserve">[2] </w:t>
      </w:r>
      <w:r>
        <w:rPr>
          <w:rFonts w:ascii="仿宋" w:eastAsia="仿宋" w:hAnsi="仿宋"/>
        </w:rPr>
        <w:t>崔语宸</w:t>
      </w:r>
      <w:r>
        <w:rPr>
          <w:rFonts w:ascii="仿宋" w:eastAsia="仿宋" w:hAnsi="仿宋"/>
        </w:rPr>
        <w:t>.</w:t>
      </w:r>
      <w:r>
        <w:rPr>
          <w:rFonts w:ascii="仿宋" w:eastAsia="仿宋" w:hAnsi="仿宋"/>
        </w:rPr>
        <w:t>秦汉时期女性再婚问题研究</w:t>
      </w:r>
      <w:r>
        <w:rPr>
          <w:rFonts w:ascii="仿宋" w:eastAsia="仿宋" w:hAnsi="仿宋"/>
        </w:rPr>
        <w:t>[D].</w:t>
      </w:r>
      <w:r>
        <w:rPr>
          <w:rFonts w:ascii="仿宋" w:eastAsia="仿宋" w:hAnsi="仿宋"/>
        </w:rPr>
        <w:t>导师：周长山</w:t>
      </w:r>
      <w:r>
        <w:rPr>
          <w:rFonts w:ascii="仿宋" w:eastAsia="仿宋" w:hAnsi="仿宋"/>
        </w:rPr>
        <w:t>.</w:t>
      </w:r>
      <w:r>
        <w:rPr>
          <w:rFonts w:ascii="仿宋" w:eastAsia="仿宋" w:hAnsi="仿宋"/>
        </w:rPr>
        <w:t>广西师范大学</w:t>
      </w:r>
      <w:r>
        <w:rPr>
          <w:rFonts w:ascii="仿宋" w:eastAsia="仿宋" w:hAnsi="仿宋"/>
        </w:rPr>
        <w:t>,2021.</w:t>
      </w:r>
    </w:p>
    <w:p w:rsidR="00B13053" w:rsidRDefault="008E6E5C">
      <w:pPr>
        <w:spacing w:line="500" w:lineRule="exact"/>
        <w:ind w:left="1"/>
        <w:rPr>
          <w:rFonts w:ascii="仿宋" w:eastAsia="仿宋" w:hAnsi="仿宋"/>
        </w:rPr>
      </w:pPr>
      <w:r>
        <w:rPr>
          <w:rFonts w:ascii="仿宋" w:eastAsia="仿宋" w:hAnsi="仿宋"/>
        </w:rPr>
        <w:t>[3] NIU Pei,LI Linbin.Ethnic Identity and National Identity under Multiculturalism------ Analysis of Multiculturalism and Cultural Identity Reconstruction in A Raisin in the Sun[A].2021:</w:t>
      </w:r>
    </w:p>
    <w:p w:rsidR="00B13053" w:rsidRDefault="008E6E5C">
      <w:pPr>
        <w:spacing w:line="500" w:lineRule="exact"/>
        <w:ind w:left="1"/>
        <w:rPr>
          <w:rFonts w:ascii="仿宋" w:eastAsia="仿宋" w:hAnsi="仿宋"/>
        </w:rPr>
      </w:pPr>
      <w:r>
        <w:rPr>
          <w:rFonts w:ascii="仿宋" w:eastAsia="仿宋" w:hAnsi="仿宋"/>
        </w:rPr>
        <w:t xml:space="preserve">[4] </w:t>
      </w:r>
      <w:r>
        <w:rPr>
          <w:rFonts w:ascii="仿宋" w:eastAsia="仿宋" w:hAnsi="仿宋"/>
        </w:rPr>
        <w:t>申倩</w:t>
      </w:r>
      <w:r>
        <w:rPr>
          <w:rFonts w:ascii="仿宋" w:eastAsia="仿宋" w:hAnsi="仿宋"/>
        </w:rPr>
        <w:t>.</w:t>
      </w:r>
      <w:r>
        <w:rPr>
          <w:rFonts w:ascii="仿宋" w:eastAsia="仿宋" w:hAnsi="仿宋"/>
        </w:rPr>
        <w:t>先秦秦汉时期鱼鸟图研究</w:t>
      </w:r>
      <w:r>
        <w:rPr>
          <w:rFonts w:ascii="仿宋" w:eastAsia="仿宋" w:hAnsi="仿宋"/>
        </w:rPr>
        <w:t>[D].</w:t>
      </w:r>
      <w:r>
        <w:rPr>
          <w:rFonts w:ascii="仿宋" w:eastAsia="仿宋" w:hAnsi="仿宋"/>
        </w:rPr>
        <w:t>导师：桓占伟</w:t>
      </w:r>
      <w:r>
        <w:rPr>
          <w:rFonts w:ascii="仿宋" w:eastAsia="仿宋" w:hAnsi="仿宋"/>
        </w:rPr>
        <w:t>.</w:t>
      </w:r>
      <w:r>
        <w:rPr>
          <w:rFonts w:ascii="仿宋" w:eastAsia="仿宋" w:hAnsi="仿宋"/>
        </w:rPr>
        <w:t>河南大学</w:t>
      </w:r>
      <w:r>
        <w:rPr>
          <w:rFonts w:ascii="仿宋" w:eastAsia="仿宋" w:hAnsi="仿宋"/>
        </w:rPr>
        <w:t>,2023.</w:t>
      </w:r>
    </w:p>
    <w:p w:rsidR="00B13053" w:rsidRDefault="008E6E5C">
      <w:pPr>
        <w:spacing w:line="500" w:lineRule="exact"/>
        <w:ind w:left="1"/>
        <w:rPr>
          <w:rFonts w:ascii="仿宋" w:eastAsia="仿宋" w:hAnsi="仿宋"/>
        </w:rPr>
      </w:pPr>
      <w:r>
        <w:rPr>
          <w:rFonts w:ascii="仿宋" w:eastAsia="仿宋" w:hAnsi="仿宋"/>
        </w:rPr>
        <w:t xml:space="preserve">[5] </w:t>
      </w:r>
      <w:r>
        <w:rPr>
          <w:rFonts w:ascii="仿宋" w:eastAsia="仿宋" w:hAnsi="仿宋"/>
        </w:rPr>
        <w:t>万玉玲</w:t>
      </w:r>
      <w:r>
        <w:rPr>
          <w:rFonts w:ascii="仿宋" w:eastAsia="仿宋" w:hAnsi="仿宋"/>
        </w:rPr>
        <w:t>.</w:t>
      </w:r>
      <w:r>
        <w:rPr>
          <w:rFonts w:ascii="仿宋" w:eastAsia="仿宋" w:hAnsi="仿宋"/>
        </w:rPr>
        <w:t>秦汉时期的邮驿制度研究</w:t>
      </w:r>
      <w:r>
        <w:rPr>
          <w:rFonts w:ascii="仿宋" w:eastAsia="仿宋" w:hAnsi="仿宋"/>
        </w:rPr>
        <w:t>[D].</w:t>
      </w:r>
      <w:r>
        <w:rPr>
          <w:rFonts w:ascii="仿宋" w:eastAsia="仿宋" w:hAnsi="仿宋"/>
        </w:rPr>
        <w:t>导师：喻发胜</w:t>
      </w:r>
      <w:r>
        <w:rPr>
          <w:rFonts w:ascii="仿宋" w:eastAsia="仿宋" w:hAnsi="仿宋"/>
        </w:rPr>
        <w:t>.</w:t>
      </w:r>
      <w:r>
        <w:rPr>
          <w:rFonts w:ascii="仿宋" w:eastAsia="仿宋" w:hAnsi="仿宋"/>
        </w:rPr>
        <w:t>华中师范大学</w:t>
      </w:r>
      <w:r>
        <w:rPr>
          <w:rFonts w:ascii="仿宋" w:eastAsia="仿宋" w:hAnsi="仿宋"/>
        </w:rPr>
        <w:t>,2021.</w:t>
      </w:r>
    </w:p>
    <w:p w:rsidR="00B13053" w:rsidRDefault="008E6E5C">
      <w:pPr>
        <w:spacing w:line="500" w:lineRule="exact"/>
        <w:ind w:left="1"/>
        <w:rPr>
          <w:rFonts w:ascii="仿宋" w:eastAsia="仿宋" w:hAnsi="仿宋"/>
        </w:rPr>
      </w:pPr>
      <w:r>
        <w:rPr>
          <w:rFonts w:ascii="仿宋" w:eastAsia="仿宋" w:hAnsi="仿宋"/>
        </w:rPr>
        <w:t xml:space="preserve">[6] </w:t>
      </w:r>
      <w:r>
        <w:rPr>
          <w:rFonts w:ascii="仿宋" w:eastAsia="仿宋" w:hAnsi="仿宋"/>
        </w:rPr>
        <w:t>梁悦</w:t>
      </w:r>
      <w:r>
        <w:rPr>
          <w:rFonts w:ascii="仿宋" w:eastAsia="仿宋" w:hAnsi="仿宋"/>
        </w:rPr>
        <w:t>.</w:t>
      </w:r>
      <w:r>
        <w:rPr>
          <w:rFonts w:ascii="仿宋" w:eastAsia="仿宋" w:hAnsi="仿宋"/>
        </w:rPr>
        <w:t>秦汉时期古籍的研究与赏析</w:t>
      </w:r>
      <w:r>
        <w:rPr>
          <w:rFonts w:ascii="仿宋" w:eastAsia="仿宋" w:hAnsi="仿宋"/>
        </w:rPr>
        <w:t>[J].</w:t>
      </w:r>
      <w:r>
        <w:rPr>
          <w:rFonts w:ascii="仿宋" w:eastAsia="仿宋" w:hAnsi="仿宋"/>
        </w:rPr>
        <w:t>时代报告</w:t>
      </w:r>
      <w:r>
        <w:rPr>
          <w:rFonts w:ascii="仿宋" w:eastAsia="仿宋" w:hAnsi="仿宋"/>
        </w:rPr>
        <w:t>(</w:t>
      </w:r>
      <w:r>
        <w:rPr>
          <w:rFonts w:ascii="仿宋" w:eastAsia="仿宋" w:hAnsi="仿宋"/>
        </w:rPr>
        <w:t>奔流</w:t>
      </w:r>
      <w:r>
        <w:rPr>
          <w:rFonts w:ascii="仿宋" w:eastAsia="仿宋" w:hAnsi="仿宋"/>
        </w:rPr>
        <w:t>),2023,(07):4-6.</w:t>
      </w:r>
    </w:p>
    <w:p w:rsidR="00B13053" w:rsidRDefault="008E6E5C">
      <w:pPr>
        <w:spacing w:line="500" w:lineRule="exact"/>
        <w:ind w:left="1"/>
        <w:rPr>
          <w:rFonts w:ascii="仿宋" w:eastAsia="仿宋" w:hAnsi="仿宋"/>
        </w:rPr>
      </w:pPr>
      <w:r>
        <w:rPr>
          <w:rFonts w:ascii="仿宋" w:eastAsia="仿宋" w:hAnsi="仿宋"/>
        </w:rPr>
        <w:t xml:space="preserve">[7] </w:t>
      </w:r>
      <w:r>
        <w:rPr>
          <w:rFonts w:ascii="仿宋" w:eastAsia="仿宋" w:hAnsi="仿宋"/>
        </w:rPr>
        <w:t>薛程</w:t>
      </w:r>
      <w:r>
        <w:rPr>
          <w:rFonts w:ascii="仿宋" w:eastAsia="仿宋" w:hAnsi="仿宋"/>
        </w:rPr>
        <w:t>.</w:t>
      </w:r>
      <w:r>
        <w:rPr>
          <w:rFonts w:ascii="仿宋" w:eastAsia="仿宋" w:hAnsi="仿宋"/>
        </w:rPr>
        <w:t>秦汉时期夯头研究</w:t>
      </w:r>
      <w:r>
        <w:rPr>
          <w:rFonts w:ascii="仿宋" w:eastAsia="仿宋" w:hAnsi="仿宋"/>
        </w:rPr>
        <w:t>[J].</w:t>
      </w:r>
      <w:r>
        <w:rPr>
          <w:rFonts w:ascii="仿宋" w:eastAsia="仿宋" w:hAnsi="仿宋"/>
        </w:rPr>
        <w:t>考古</w:t>
      </w:r>
      <w:r>
        <w:rPr>
          <w:rFonts w:ascii="仿宋" w:eastAsia="仿宋" w:hAnsi="仿宋"/>
        </w:rPr>
        <w:t>,2021,(02):91-99.</w:t>
      </w:r>
    </w:p>
    <w:p w:rsidR="00B13053" w:rsidRDefault="008E6E5C">
      <w:pPr>
        <w:spacing w:line="500" w:lineRule="exact"/>
        <w:ind w:left="1"/>
        <w:rPr>
          <w:rFonts w:ascii="仿宋" w:eastAsia="仿宋" w:hAnsi="仿宋"/>
        </w:rPr>
      </w:pPr>
      <w:r>
        <w:rPr>
          <w:rFonts w:ascii="仿宋" w:eastAsia="仿宋" w:hAnsi="仿宋"/>
        </w:rPr>
        <w:t xml:space="preserve">[8] </w:t>
      </w:r>
      <w:r>
        <w:rPr>
          <w:rFonts w:ascii="仿宋" w:eastAsia="仿宋" w:hAnsi="仿宋"/>
        </w:rPr>
        <w:t>李力</w:t>
      </w:r>
      <w:r>
        <w:rPr>
          <w:rFonts w:ascii="仿宋" w:eastAsia="仿宋" w:hAnsi="仿宋"/>
        </w:rPr>
        <w:t>.</w:t>
      </w:r>
      <w:r>
        <w:rPr>
          <w:rFonts w:ascii="仿宋" w:eastAsia="仿宋" w:hAnsi="仿宋"/>
        </w:rPr>
        <w:t>如何复原秦汉时期的刑罚体系</w:t>
      </w:r>
      <w:r>
        <w:rPr>
          <w:rFonts w:ascii="仿宋" w:eastAsia="仿宋" w:hAnsi="仿宋"/>
        </w:rPr>
        <w:t>?——</w:t>
      </w:r>
      <w:r>
        <w:rPr>
          <w:rFonts w:ascii="仿宋" w:eastAsia="仿宋" w:hAnsi="仿宋"/>
        </w:rPr>
        <w:t>评陶安《秦汉刑罚体系之研究》</w:t>
      </w:r>
      <w:r>
        <w:rPr>
          <w:rFonts w:ascii="仿宋" w:eastAsia="仿宋" w:hAnsi="仿宋"/>
        </w:rPr>
        <w:t>[J].</w:t>
      </w:r>
      <w:r>
        <w:rPr>
          <w:rFonts w:ascii="仿宋" w:eastAsia="仿宋" w:hAnsi="仿宋"/>
        </w:rPr>
        <w:t>法律史译评</w:t>
      </w:r>
      <w:r>
        <w:rPr>
          <w:rFonts w:ascii="仿宋" w:eastAsia="仿宋" w:hAnsi="仿宋"/>
        </w:rPr>
        <w:t>,2022,10(00):398-428.</w:t>
      </w:r>
    </w:p>
    <w:p w:rsidR="00B13053" w:rsidRDefault="008E6E5C">
      <w:pPr>
        <w:spacing w:line="500" w:lineRule="exact"/>
        <w:ind w:left="1"/>
        <w:rPr>
          <w:rFonts w:ascii="仿宋" w:eastAsia="仿宋" w:hAnsi="仿宋"/>
        </w:rPr>
      </w:pPr>
      <w:r>
        <w:rPr>
          <w:rFonts w:ascii="仿宋" w:eastAsia="仿宋" w:hAnsi="仿宋"/>
        </w:rPr>
        <w:t>[9] Meseret Bekele Gelaye.Identity Theory of Identity Building and Up Holding Cultural E</w:t>
      </w:r>
      <w:r>
        <w:rPr>
          <w:rFonts w:ascii="仿宋" w:eastAsia="仿宋" w:hAnsi="仿宋"/>
        </w:rPr>
        <w:t>lements[J].Journal of Political Sciences  Public Affairs,2021,9(11):</w:t>
      </w:r>
    </w:p>
    <w:p w:rsidR="00B13053" w:rsidRDefault="008E6E5C">
      <w:pPr>
        <w:spacing w:line="500" w:lineRule="exact"/>
        <w:ind w:left="1"/>
        <w:rPr>
          <w:rFonts w:ascii="仿宋" w:eastAsia="仿宋" w:hAnsi="仿宋"/>
        </w:rPr>
      </w:pPr>
      <w:r>
        <w:rPr>
          <w:rFonts w:ascii="仿宋" w:eastAsia="仿宋" w:hAnsi="仿宋"/>
        </w:rPr>
        <w:t xml:space="preserve">[10] </w:t>
      </w:r>
      <w:r>
        <w:rPr>
          <w:rFonts w:ascii="仿宋" w:eastAsia="仿宋" w:hAnsi="仿宋"/>
        </w:rPr>
        <w:t>蒋建梅</w:t>
      </w:r>
      <w:r>
        <w:rPr>
          <w:rFonts w:ascii="仿宋" w:eastAsia="仿宋" w:hAnsi="仿宋"/>
        </w:rPr>
        <w:t>.</w:t>
      </w:r>
      <w:r>
        <w:rPr>
          <w:rFonts w:ascii="仿宋" w:eastAsia="仿宋" w:hAnsi="仿宋"/>
        </w:rPr>
        <w:t>民族融合作为方法</w:t>
      </w:r>
      <w:r>
        <w:rPr>
          <w:rFonts w:ascii="仿宋" w:eastAsia="仿宋" w:hAnsi="仿宋"/>
        </w:rPr>
        <w:t>——</w:t>
      </w:r>
      <w:r>
        <w:rPr>
          <w:rFonts w:ascii="仿宋" w:eastAsia="仿宋" w:hAnsi="仿宋"/>
        </w:rPr>
        <w:t>《西南边》的身份认同与文化记忆建构策略</w:t>
      </w:r>
      <w:r>
        <w:rPr>
          <w:rFonts w:ascii="仿宋" w:eastAsia="仿宋" w:hAnsi="仿宋"/>
        </w:rPr>
        <w:t>[J].</w:t>
      </w:r>
      <w:r>
        <w:rPr>
          <w:rFonts w:ascii="仿宋" w:eastAsia="仿宋" w:hAnsi="仿宋"/>
        </w:rPr>
        <w:t>阿来研究</w:t>
      </w:r>
      <w:r>
        <w:rPr>
          <w:rFonts w:ascii="仿宋" w:eastAsia="仿宋" w:hAnsi="仿宋"/>
        </w:rPr>
        <w:t>,2022,(01):154-164.</w:t>
      </w:r>
    </w:p>
    <w:p w:rsidR="00B13053" w:rsidRDefault="008E6E5C">
      <w:pPr>
        <w:spacing w:line="500" w:lineRule="exact"/>
        <w:ind w:left="1"/>
        <w:rPr>
          <w:rFonts w:ascii="仿宋" w:eastAsia="仿宋" w:hAnsi="仿宋"/>
        </w:rPr>
      </w:pPr>
      <w:r>
        <w:rPr>
          <w:rFonts w:ascii="仿宋" w:eastAsia="仿宋" w:hAnsi="仿宋"/>
        </w:rPr>
        <w:t xml:space="preserve">[11] </w:t>
      </w:r>
      <w:r>
        <w:rPr>
          <w:rFonts w:ascii="仿宋" w:eastAsia="仿宋" w:hAnsi="仿宋"/>
        </w:rPr>
        <w:t>罗挺</w:t>
      </w:r>
      <w:r>
        <w:rPr>
          <w:rFonts w:ascii="仿宋" w:eastAsia="仿宋" w:hAnsi="仿宋"/>
        </w:rPr>
        <w:t>.</w:t>
      </w:r>
      <w:r>
        <w:rPr>
          <w:rFonts w:ascii="仿宋" w:eastAsia="仿宋" w:hAnsi="仿宋"/>
        </w:rPr>
        <w:t>明清时期襄阳地域文化认同研究</w:t>
      </w:r>
      <w:r>
        <w:rPr>
          <w:rFonts w:ascii="仿宋" w:eastAsia="仿宋" w:hAnsi="仿宋"/>
        </w:rPr>
        <w:t>[D].</w:t>
      </w:r>
      <w:r>
        <w:rPr>
          <w:rFonts w:ascii="仿宋" w:eastAsia="仿宋" w:hAnsi="仿宋"/>
        </w:rPr>
        <w:t>导师：吴小红</w:t>
      </w:r>
      <w:r>
        <w:rPr>
          <w:rFonts w:ascii="仿宋" w:eastAsia="仿宋" w:hAnsi="仿宋"/>
        </w:rPr>
        <w:t>.</w:t>
      </w:r>
      <w:r>
        <w:rPr>
          <w:rFonts w:ascii="仿宋" w:eastAsia="仿宋" w:hAnsi="仿宋"/>
        </w:rPr>
        <w:t>江西师范大学</w:t>
      </w:r>
      <w:r>
        <w:rPr>
          <w:rFonts w:ascii="仿宋" w:eastAsia="仿宋" w:hAnsi="仿宋"/>
        </w:rPr>
        <w:t>,2021.</w:t>
      </w:r>
    </w:p>
    <w:p w:rsidR="00B13053" w:rsidRDefault="008E6E5C">
      <w:pPr>
        <w:spacing w:line="500" w:lineRule="exact"/>
        <w:ind w:left="1"/>
        <w:rPr>
          <w:rFonts w:ascii="仿宋" w:eastAsia="仿宋" w:hAnsi="仿宋"/>
        </w:rPr>
      </w:pPr>
      <w:r>
        <w:rPr>
          <w:rFonts w:ascii="仿宋" w:eastAsia="仿宋" w:hAnsi="仿宋"/>
        </w:rPr>
        <w:t xml:space="preserve">[12] </w:t>
      </w:r>
      <w:r>
        <w:rPr>
          <w:rFonts w:ascii="仿宋" w:eastAsia="仿宋" w:hAnsi="仿宋"/>
        </w:rPr>
        <w:t>孙丹妮</w:t>
      </w:r>
      <w:r>
        <w:rPr>
          <w:rFonts w:ascii="仿宋" w:eastAsia="仿宋" w:hAnsi="仿宋"/>
        </w:rPr>
        <w:t>.</w:t>
      </w:r>
      <w:r>
        <w:rPr>
          <w:rFonts w:ascii="仿宋" w:eastAsia="仿宋" w:hAnsi="仿宋"/>
        </w:rPr>
        <w:t>明清时期大理地区的民族文化交融与中国认同研究</w:t>
      </w:r>
      <w:r>
        <w:rPr>
          <w:rFonts w:ascii="仿宋" w:eastAsia="仿宋" w:hAnsi="仿宋"/>
        </w:rPr>
        <w:t>[D].</w:t>
      </w:r>
      <w:r>
        <w:rPr>
          <w:rFonts w:ascii="仿宋" w:eastAsia="仿宋" w:hAnsi="仿宋"/>
        </w:rPr>
        <w:t>导师：李克建</w:t>
      </w:r>
      <w:r>
        <w:rPr>
          <w:rFonts w:ascii="仿宋" w:eastAsia="仿宋" w:hAnsi="仿宋"/>
        </w:rPr>
        <w:t>.</w:t>
      </w:r>
      <w:r>
        <w:rPr>
          <w:rFonts w:ascii="仿宋" w:eastAsia="仿宋" w:hAnsi="仿宋"/>
        </w:rPr>
        <w:t>西南民族大学</w:t>
      </w:r>
      <w:r>
        <w:rPr>
          <w:rFonts w:ascii="仿宋" w:eastAsia="仿宋" w:hAnsi="仿宋"/>
        </w:rPr>
        <w:t>,2021.</w:t>
      </w:r>
    </w:p>
    <w:p w:rsidR="00B13053" w:rsidRDefault="008E6E5C">
      <w:pPr>
        <w:spacing w:line="500" w:lineRule="exact"/>
        <w:ind w:left="1"/>
        <w:rPr>
          <w:rFonts w:ascii="仿宋" w:eastAsia="仿宋" w:hAnsi="仿宋"/>
        </w:rPr>
      </w:pPr>
      <w:r>
        <w:rPr>
          <w:rFonts w:ascii="仿宋" w:eastAsia="仿宋" w:hAnsi="仿宋"/>
        </w:rPr>
        <w:t xml:space="preserve">[13] </w:t>
      </w:r>
      <w:r>
        <w:rPr>
          <w:rFonts w:ascii="仿宋" w:eastAsia="仿宋" w:hAnsi="仿宋"/>
        </w:rPr>
        <w:t>朱安祥</w:t>
      </w:r>
      <w:r>
        <w:rPr>
          <w:rFonts w:ascii="仿宋" w:eastAsia="仿宋" w:hAnsi="仿宋"/>
        </w:rPr>
        <w:t>.</w:t>
      </w:r>
      <w:r>
        <w:rPr>
          <w:rFonts w:ascii="仿宋" w:eastAsia="仿宋" w:hAnsi="仿宋"/>
        </w:rPr>
        <w:t>秦汉时期的盗铸现象与应</w:t>
      </w:r>
      <w:r>
        <w:rPr>
          <w:rFonts w:ascii="仿宋" w:eastAsia="仿宋" w:hAnsi="仿宋"/>
        </w:rPr>
        <w:t>对</w:t>
      </w:r>
      <w:r>
        <w:rPr>
          <w:rFonts w:ascii="仿宋" w:eastAsia="仿宋" w:hAnsi="仿宋"/>
        </w:rPr>
        <w:t>[J].</w:t>
      </w:r>
      <w:r>
        <w:rPr>
          <w:rFonts w:ascii="仿宋" w:eastAsia="仿宋" w:hAnsi="仿宋"/>
        </w:rPr>
        <w:t>中国金融</w:t>
      </w:r>
      <w:r>
        <w:rPr>
          <w:rFonts w:ascii="仿宋" w:eastAsia="仿宋" w:hAnsi="仿宋"/>
        </w:rPr>
        <w:t>,2021,(05):95-96.</w:t>
      </w:r>
    </w:p>
    <w:p w:rsidR="00B13053" w:rsidRDefault="008E6E5C">
      <w:pPr>
        <w:spacing w:line="500" w:lineRule="exact"/>
        <w:ind w:left="1"/>
        <w:rPr>
          <w:rFonts w:ascii="仿宋" w:eastAsia="仿宋" w:hAnsi="仿宋"/>
        </w:rPr>
      </w:pPr>
      <w:r>
        <w:rPr>
          <w:rFonts w:ascii="仿宋" w:eastAsia="仿宋" w:hAnsi="仿宋"/>
        </w:rPr>
        <w:t xml:space="preserve">[14] </w:t>
      </w:r>
      <w:r>
        <w:rPr>
          <w:rFonts w:ascii="仿宋" w:eastAsia="仿宋" w:hAnsi="仿宋"/>
        </w:rPr>
        <w:t>李磊</w:t>
      </w:r>
      <w:r>
        <w:rPr>
          <w:rFonts w:ascii="仿宋" w:eastAsia="仿宋" w:hAnsi="仿宋"/>
        </w:rPr>
        <w:t>.</w:t>
      </w:r>
      <w:r>
        <w:rPr>
          <w:rFonts w:ascii="仿宋" w:eastAsia="仿宋" w:hAnsi="仿宋"/>
        </w:rPr>
        <w:t>北魏民族融合中的江南认同</w:t>
      </w:r>
      <w:r>
        <w:rPr>
          <w:rFonts w:ascii="仿宋" w:eastAsia="仿宋" w:hAnsi="仿宋"/>
        </w:rPr>
        <w:t>[J].</w:t>
      </w:r>
      <w:r>
        <w:rPr>
          <w:rFonts w:ascii="仿宋" w:eastAsia="仿宋" w:hAnsi="仿宋"/>
        </w:rPr>
        <w:t>人民论坛</w:t>
      </w:r>
      <w:r>
        <w:rPr>
          <w:rFonts w:ascii="仿宋" w:eastAsia="仿宋" w:hAnsi="仿宋"/>
        </w:rPr>
        <w:t>,2022,(05):126-128.</w:t>
      </w:r>
    </w:p>
    <w:p w:rsidR="00B13053" w:rsidRDefault="008E6E5C">
      <w:pPr>
        <w:spacing w:line="500" w:lineRule="exact"/>
        <w:ind w:left="1"/>
        <w:rPr>
          <w:rFonts w:ascii="仿宋" w:eastAsia="仿宋" w:hAnsi="仿宋"/>
        </w:rPr>
      </w:pPr>
      <w:r>
        <w:rPr>
          <w:rFonts w:ascii="仿宋" w:eastAsia="仿宋" w:hAnsi="仿宋"/>
        </w:rPr>
        <w:t xml:space="preserve">[15] </w:t>
      </w:r>
      <w:r>
        <w:rPr>
          <w:rFonts w:ascii="仿宋" w:eastAsia="仿宋" w:hAnsi="仿宋"/>
        </w:rPr>
        <w:t>吴迪</w:t>
      </w:r>
      <w:r>
        <w:rPr>
          <w:rFonts w:ascii="仿宋" w:eastAsia="仿宋" w:hAnsi="仿宋"/>
        </w:rPr>
        <w:t>.</w:t>
      </w:r>
      <w:r>
        <w:rPr>
          <w:rFonts w:ascii="仿宋" w:eastAsia="仿宋" w:hAnsi="仿宋"/>
        </w:rPr>
        <w:t>推进</w:t>
      </w:r>
      <w:r>
        <w:rPr>
          <w:rFonts w:ascii="仿宋" w:eastAsia="仿宋" w:hAnsi="仿宋"/>
        </w:rPr>
        <w:t>“</w:t>
      </w:r>
      <w:r>
        <w:rPr>
          <w:rFonts w:ascii="仿宋" w:eastAsia="仿宋" w:hAnsi="仿宋"/>
        </w:rPr>
        <w:t>辽西走廊</w:t>
      </w:r>
      <w:r>
        <w:rPr>
          <w:rFonts w:ascii="仿宋" w:eastAsia="仿宋" w:hAnsi="仿宋"/>
        </w:rPr>
        <w:t>”</w:t>
      </w:r>
      <w:r>
        <w:rPr>
          <w:rFonts w:ascii="仿宋" w:eastAsia="仿宋" w:hAnsi="仿宋"/>
        </w:rPr>
        <w:t>研究助力东北文化振兴</w:t>
      </w:r>
      <w:r>
        <w:rPr>
          <w:rFonts w:ascii="仿宋" w:eastAsia="仿宋" w:hAnsi="仿宋"/>
        </w:rPr>
        <w:t>——</w:t>
      </w:r>
      <w:r>
        <w:rPr>
          <w:rFonts w:ascii="仿宋" w:eastAsia="仿宋" w:hAnsi="仿宋"/>
        </w:rPr>
        <w:t>评《燕秦汉时期辽西走廊社会研究》</w:t>
      </w:r>
      <w:r>
        <w:rPr>
          <w:rFonts w:ascii="仿宋" w:eastAsia="仿宋" w:hAnsi="仿宋"/>
        </w:rPr>
        <w:t>[J].</w:t>
      </w:r>
      <w:r>
        <w:rPr>
          <w:rFonts w:ascii="仿宋" w:eastAsia="仿宋" w:hAnsi="仿宋"/>
        </w:rPr>
        <w:t>渤海大学学报</w:t>
      </w:r>
      <w:r>
        <w:rPr>
          <w:rFonts w:ascii="仿宋" w:eastAsia="仿宋" w:hAnsi="仿宋"/>
        </w:rPr>
        <w:t>(</w:t>
      </w:r>
      <w:r>
        <w:rPr>
          <w:rFonts w:ascii="仿宋" w:eastAsia="仿宋" w:hAnsi="仿宋"/>
        </w:rPr>
        <w:t>哲学社会科学版</w:t>
      </w:r>
      <w:r>
        <w:rPr>
          <w:rFonts w:ascii="仿宋" w:eastAsia="仿宋" w:hAnsi="仿宋"/>
        </w:rPr>
        <w:t>),2021,43(02):2.</w:t>
      </w:r>
    </w:p>
    <w:p w:rsidR="00B13053" w:rsidRDefault="008E6E5C">
      <w:pPr>
        <w:spacing w:line="500" w:lineRule="exact"/>
        <w:ind w:left="1"/>
        <w:rPr>
          <w:rFonts w:ascii="仿宋" w:eastAsia="仿宋" w:hAnsi="仿宋"/>
        </w:rPr>
      </w:pPr>
      <w:r>
        <w:rPr>
          <w:rFonts w:ascii="仿宋" w:eastAsia="仿宋" w:hAnsi="仿宋"/>
        </w:rPr>
        <w:t xml:space="preserve">[16] </w:t>
      </w:r>
      <w:r>
        <w:rPr>
          <w:rFonts w:ascii="仿宋" w:eastAsia="仿宋" w:hAnsi="仿宋"/>
        </w:rPr>
        <w:t>保宏彪</w:t>
      </w:r>
      <w:r>
        <w:rPr>
          <w:rFonts w:ascii="仿宋" w:eastAsia="仿宋" w:hAnsi="仿宋"/>
        </w:rPr>
        <w:t>.</w:t>
      </w:r>
      <w:r>
        <w:rPr>
          <w:rFonts w:ascii="仿宋" w:eastAsia="仿宋" w:hAnsi="仿宋"/>
        </w:rPr>
        <w:t>北魏太武帝时期的关陇治理与民族融合</w:t>
      </w:r>
      <w:r>
        <w:rPr>
          <w:rFonts w:ascii="仿宋" w:eastAsia="仿宋" w:hAnsi="仿宋"/>
        </w:rPr>
        <w:t>[J].</w:t>
      </w:r>
      <w:r>
        <w:rPr>
          <w:rFonts w:ascii="仿宋" w:eastAsia="仿宋" w:hAnsi="仿宋"/>
        </w:rPr>
        <w:t>民族学论丛</w:t>
      </w:r>
      <w:r>
        <w:rPr>
          <w:rFonts w:ascii="仿宋" w:eastAsia="仿宋" w:hAnsi="仿宋"/>
        </w:rPr>
        <w:t>,2023,(04):21-32.</w:t>
      </w:r>
    </w:p>
    <w:p w:rsidR="00B13053" w:rsidRDefault="008E6E5C">
      <w:pPr>
        <w:spacing w:line="500" w:lineRule="exact"/>
        <w:ind w:left="1"/>
        <w:rPr>
          <w:rFonts w:ascii="仿宋" w:eastAsia="仿宋" w:hAnsi="仿宋"/>
        </w:rPr>
      </w:pPr>
      <w:r>
        <w:rPr>
          <w:rFonts w:ascii="仿宋" w:eastAsia="仿宋" w:hAnsi="仿宋"/>
        </w:rPr>
        <w:t xml:space="preserve">[17] </w:t>
      </w:r>
      <w:r>
        <w:rPr>
          <w:rFonts w:ascii="仿宋" w:eastAsia="仿宋" w:hAnsi="仿宋"/>
        </w:rPr>
        <w:t>谢愚</w:t>
      </w:r>
      <w:r>
        <w:rPr>
          <w:rFonts w:ascii="仿宋" w:eastAsia="仿宋" w:hAnsi="仿宋"/>
        </w:rPr>
        <w:t>.</w:t>
      </w:r>
      <w:r>
        <w:rPr>
          <w:rFonts w:ascii="仿宋" w:eastAsia="仿宋" w:hAnsi="仿宋"/>
        </w:rPr>
        <w:t>展现秦汉时期岭南文化</w:t>
      </w:r>
      <w:r>
        <w:rPr>
          <w:rFonts w:ascii="仿宋" w:eastAsia="仿宋" w:hAnsi="仿宋"/>
        </w:rPr>
        <w:t>[N].</w:t>
      </w:r>
      <w:r>
        <w:rPr>
          <w:rFonts w:ascii="仿宋" w:eastAsia="仿宋" w:hAnsi="仿宋"/>
        </w:rPr>
        <w:t>金融时报</w:t>
      </w:r>
      <w:r>
        <w:rPr>
          <w:rFonts w:ascii="仿宋" w:eastAsia="仿宋" w:hAnsi="仿宋"/>
        </w:rPr>
        <w:t>,2021-08-20(009).</w:t>
      </w:r>
    </w:p>
    <w:p w:rsidR="00B13053" w:rsidRDefault="008E6E5C">
      <w:pPr>
        <w:spacing w:line="500" w:lineRule="exact"/>
        <w:ind w:left="1"/>
        <w:rPr>
          <w:rFonts w:ascii="仿宋" w:eastAsia="仿宋" w:hAnsi="仿宋"/>
        </w:rPr>
      </w:pPr>
      <w:r>
        <w:rPr>
          <w:rFonts w:ascii="仿宋" w:eastAsia="仿宋" w:hAnsi="仿宋"/>
        </w:rPr>
        <w:t xml:space="preserve">[18] </w:t>
      </w:r>
      <w:r>
        <w:rPr>
          <w:rFonts w:ascii="仿宋" w:eastAsia="仿宋" w:hAnsi="仿宋"/>
        </w:rPr>
        <w:t>刘娟娟</w:t>
      </w:r>
      <w:r>
        <w:rPr>
          <w:rFonts w:ascii="仿宋" w:eastAsia="仿宋" w:hAnsi="仿宋"/>
        </w:rPr>
        <w:t>.</w:t>
      </w:r>
      <w:r>
        <w:rPr>
          <w:rFonts w:ascii="仿宋" w:eastAsia="仿宋" w:hAnsi="仿宋"/>
        </w:rPr>
        <w:t>秦汉时期信息泄露研究</w:t>
      </w:r>
      <w:r>
        <w:rPr>
          <w:rFonts w:ascii="仿宋" w:eastAsia="仿宋" w:hAnsi="仿宋"/>
        </w:rPr>
        <w:t>[D].</w:t>
      </w:r>
      <w:r>
        <w:rPr>
          <w:rFonts w:ascii="仿宋" w:eastAsia="仿宋" w:hAnsi="仿宋"/>
        </w:rPr>
        <w:t>导师：崔建华</w:t>
      </w:r>
      <w:r>
        <w:rPr>
          <w:rFonts w:ascii="仿宋" w:eastAsia="仿宋" w:hAnsi="仿宋"/>
        </w:rPr>
        <w:t>.</w:t>
      </w:r>
      <w:r>
        <w:rPr>
          <w:rFonts w:ascii="仿宋" w:eastAsia="仿宋" w:hAnsi="仿宋"/>
        </w:rPr>
        <w:t>陕西师范大学</w:t>
      </w:r>
      <w:r>
        <w:rPr>
          <w:rFonts w:ascii="仿宋" w:eastAsia="仿宋" w:hAnsi="仿宋"/>
        </w:rPr>
        <w:t>,2021.</w:t>
      </w:r>
    </w:p>
    <w:p w:rsidR="00B13053" w:rsidRDefault="008E6E5C">
      <w:pPr>
        <w:spacing w:line="500" w:lineRule="exact"/>
        <w:ind w:left="1"/>
        <w:rPr>
          <w:rFonts w:ascii="仿宋" w:eastAsia="仿宋" w:hAnsi="仿宋"/>
        </w:rPr>
      </w:pPr>
      <w:r>
        <w:rPr>
          <w:rFonts w:ascii="仿宋" w:eastAsia="仿宋" w:hAnsi="仿宋"/>
        </w:rPr>
        <w:t xml:space="preserve">[19] </w:t>
      </w:r>
      <w:r>
        <w:rPr>
          <w:rFonts w:ascii="仿宋" w:eastAsia="仿宋" w:hAnsi="仿宋"/>
        </w:rPr>
        <w:t>王岩頔</w:t>
      </w:r>
      <w:r>
        <w:rPr>
          <w:rFonts w:ascii="仿宋" w:eastAsia="仿宋" w:hAnsi="仿宋"/>
        </w:rPr>
        <w:t>.</w:t>
      </w:r>
      <w:r>
        <w:rPr>
          <w:rFonts w:ascii="仿宋" w:eastAsia="仿宋" w:hAnsi="仿宋"/>
        </w:rPr>
        <w:t>燕秦汉长城成为促进民族融合的纽带</w:t>
      </w:r>
      <w:r>
        <w:rPr>
          <w:rFonts w:ascii="仿宋" w:eastAsia="仿宋" w:hAnsi="仿宋"/>
        </w:rPr>
        <w:t>[N].</w:t>
      </w:r>
      <w:r>
        <w:rPr>
          <w:rFonts w:ascii="仿宋" w:eastAsia="仿宋" w:hAnsi="仿宋"/>
        </w:rPr>
        <w:t>友报</w:t>
      </w:r>
      <w:r>
        <w:rPr>
          <w:rFonts w:ascii="仿宋" w:eastAsia="仿宋" w:hAnsi="仿宋"/>
        </w:rPr>
        <w:t>,2023-06-09(006).</w:t>
      </w:r>
    </w:p>
    <w:p w:rsidR="00B13053" w:rsidRDefault="008E6E5C">
      <w:pPr>
        <w:spacing w:line="500" w:lineRule="exact"/>
        <w:ind w:left="1"/>
        <w:rPr>
          <w:rFonts w:ascii="仿宋" w:eastAsia="仿宋" w:hAnsi="仿宋"/>
        </w:rPr>
      </w:pPr>
      <w:r>
        <w:rPr>
          <w:rFonts w:ascii="仿宋" w:eastAsia="仿宋" w:hAnsi="仿宋"/>
        </w:rPr>
        <w:t xml:space="preserve">[20] </w:t>
      </w:r>
      <w:r>
        <w:rPr>
          <w:rFonts w:ascii="仿宋" w:eastAsia="仿宋" w:hAnsi="仿宋"/>
        </w:rPr>
        <w:t>陈鹏</w:t>
      </w:r>
      <w:r>
        <w:rPr>
          <w:rFonts w:ascii="仿宋" w:eastAsia="仿宋" w:hAnsi="仿宋"/>
        </w:rPr>
        <w:t>.“</w:t>
      </w:r>
      <w:r>
        <w:rPr>
          <w:rFonts w:ascii="仿宋" w:eastAsia="仿宋" w:hAnsi="仿宋"/>
        </w:rPr>
        <w:t>汉人</w:t>
      </w:r>
      <w:r>
        <w:rPr>
          <w:rFonts w:ascii="仿宋" w:eastAsia="仿宋" w:hAnsi="仿宋"/>
        </w:rPr>
        <w:t>”</w:t>
      </w:r>
      <w:r>
        <w:rPr>
          <w:rFonts w:ascii="仿宋" w:eastAsia="仿宋" w:hAnsi="仿宋"/>
        </w:rPr>
        <w:t>与</w:t>
      </w:r>
      <w:r>
        <w:rPr>
          <w:rFonts w:ascii="仿宋" w:eastAsia="仿宋" w:hAnsi="仿宋"/>
        </w:rPr>
        <w:t>“</w:t>
      </w:r>
      <w:r>
        <w:rPr>
          <w:rFonts w:ascii="仿宋" w:eastAsia="仿宋" w:hAnsi="仿宋"/>
        </w:rPr>
        <w:t>海人</w:t>
      </w:r>
      <w:r>
        <w:rPr>
          <w:rFonts w:ascii="仿宋" w:eastAsia="仿宋" w:hAnsi="仿宋"/>
        </w:rPr>
        <w:t>”:</w:t>
      </w:r>
      <w:r>
        <w:rPr>
          <w:rFonts w:ascii="仿宋" w:eastAsia="仿宋" w:hAnsi="仿宋"/>
        </w:rPr>
        <w:t>秦汉时期滨海人群的身份认同</w:t>
      </w:r>
      <w:r>
        <w:rPr>
          <w:rFonts w:ascii="仿宋" w:eastAsia="仿宋" w:hAnsi="仿宋"/>
        </w:rPr>
        <w:t>[J].</w:t>
      </w:r>
      <w:r>
        <w:rPr>
          <w:rFonts w:ascii="仿宋" w:eastAsia="仿宋" w:hAnsi="仿宋"/>
        </w:rPr>
        <w:t>人文杂志</w:t>
      </w:r>
      <w:r>
        <w:rPr>
          <w:rFonts w:ascii="仿宋" w:eastAsia="仿宋" w:hAnsi="仿宋"/>
        </w:rPr>
        <w:t>,2021,(08):97-105.</w:t>
      </w:r>
    </w:p>
    <w:p w:rsidR="00C5503E" w:rsidRDefault="008D3848">
      <w:pPr>
        <w:jc w:val="left"/>
        <w:rPr>
          <w:rFonts w:ascii="黑体" w:eastAsia="黑体" w:hAnsi="宋体" w:cs="宋体"/>
          <w:sz w:val="28"/>
          <w:szCs w:val="28"/>
        </w:rPr>
      </w:pPr>
      <w:bookmarkStart w:id="31"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2" w:name="_Toc149435288"/>
      <w:bookmarkStart w:id="33" w:name="_Toc510020732"/>
      <w:bookmarkStart w:id="34" w:name="_Toc149433916"/>
      <w:bookmarkStart w:id="35" w:name="_Toc149435210"/>
      <w:bookmarkStart w:id="36" w:name="_Toc1699631560"/>
      <w:bookmarkStart w:id="37" w:name="_Toc178322645"/>
      <w:r>
        <w:rPr>
          <w:rFonts w:ascii="黑体" w:eastAsia="黑体" w:hAnsi="宋体" w:cs="宋体" w:hint="eastAsia"/>
          <w:color w:val="000000"/>
          <w:sz w:val="28"/>
          <w:szCs w:val="28"/>
        </w:rPr>
        <w:t>致  谢</w:t>
      </w:r>
      <w:bookmarkEnd w:id="32"/>
      <w:bookmarkEnd w:id="33"/>
      <w:bookmarkEnd w:id="34"/>
      <w:bookmarkEnd w:id="35"/>
      <w:bookmarkEnd w:id="36"/>
      <w:bookmarkEnd w:id="37"/>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论文《秦汉时期的民族融合与文化认同研究》即将付梓之际，我满怀感激之情，向在我学术道路上给予无私帮助与支持的各位致以最诚挚的谢意。我要特别感谢我的指导老师。老师渊博的学识、严谨的治学态度以及耐心的指导，如同灯塔一般照亮了我研究的方向。从选题之初的迷茫到论文撰写的每一个阶段，老师都给予了我悉心的指导和宝贵的建议，使我在面对学术难题时能够迎难而上，不断突破自我。老师的言传身教，不仅让我在专业知识上有了显著提升，更让我学会了如何以严谨和敬畏之心对待学术研究。同时，我也要感谢文学院的全体教师，是您们的辛勤耕耘和无私奉献，为我们营造了浓厚的学术氛围和优良的学习环境。在课堂上，您们以丰富的学识和生动的讲解，激发了我对文学及历史文化的浓厚兴趣；在课外，您们的鼓励与关怀，更是成为了我不断前行的动力。我还要感谢我的同学们。在论文写作过程中，我们相互激励，共同探讨学术问题，分享研究成果。正是有了你们的陪伴与支持，这段学术旅程才变得更加丰富多彩，充满意义。我要深深感谢我的家人。在我撰写论文的日日夜夜里，是家人的理解、包容与默默支持，让我能够心无旁骛地投入到研究中。您们的爱是我最坚强的后盾，也是我不断追求学术梦想的源泉。在此，我谨以此文，向所有在我成长道路上给予帮助与支持的人表示最衷心的感谢。未来的日子里，我将继续秉承学术精神，不断探索，勇攀高峰，以实际行动回报您们的厚爱与期望。</w:t>
      </w:r>
      <w:bookmarkEnd w:id="31"/>
    </w:p>
    <w:sectPr w:rsidR="00C5503E"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6E5C"/>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053"/>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F8008E-3D97-4F96-B4AE-900E795B3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1954</Words>
  <Characters>11141</Characters>
  <Application>Microsoft Office Word</Application>
  <DocSecurity>0</DocSecurity>
  <Lines>92</Lines>
  <Paragraphs>26</Paragraphs>
  <ScaleCrop>false</ScaleCrop>
  <Company>微软中国</Company>
  <LinksUpToDate>false</LinksUpToDate>
  <CharactersWithSpaces>13069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2024-09-27T01:43:00Z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