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双减政策对中学生教育质量的影响研究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Impact of Double Reduction Policy on the Quality of Middle School Education</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E75785"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598161" w:history="1">
            <w:r w:rsidR="00E75785" w:rsidRPr="00225352">
              <w:rPr>
                <w:rStyle w:val="af1"/>
                <w:noProof/>
              </w:rPr>
              <w:t>一、</w:t>
            </w:r>
            <w:r w:rsidR="00E75785" w:rsidRPr="00225352">
              <w:rPr>
                <w:rStyle w:val="af1"/>
                <w:noProof/>
              </w:rPr>
              <w:t xml:space="preserve"> </w:t>
            </w:r>
            <w:r w:rsidR="00E75785" w:rsidRPr="00225352">
              <w:rPr>
                <w:rStyle w:val="af1"/>
                <w:noProof/>
              </w:rPr>
              <w:t>双减政策的背景与概述</w:t>
            </w:r>
            <w:r w:rsidR="00E75785">
              <w:rPr>
                <w:noProof/>
                <w:webHidden/>
              </w:rPr>
              <w:tab/>
            </w:r>
            <w:r w:rsidR="00E75785">
              <w:rPr>
                <w:noProof/>
                <w:webHidden/>
              </w:rPr>
              <w:fldChar w:fldCharType="begin"/>
            </w:r>
            <w:r w:rsidR="00E75785">
              <w:rPr>
                <w:noProof/>
                <w:webHidden/>
              </w:rPr>
              <w:instrText xml:space="preserve"> PAGEREF _Toc178598161 \h </w:instrText>
            </w:r>
            <w:r w:rsidR="00E75785">
              <w:rPr>
                <w:noProof/>
                <w:webHidden/>
              </w:rPr>
            </w:r>
            <w:r w:rsidR="00E75785">
              <w:rPr>
                <w:noProof/>
                <w:webHidden/>
              </w:rPr>
              <w:fldChar w:fldCharType="separate"/>
            </w:r>
            <w:r w:rsidR="00E75785">
              <w:rPr>
                <w:noProof/>
                <w:webHidden/>
              </w:rPr>
              <w:t>- 5 -</w:t>
            </w:r>
            <w:r w:rsidR="00E75785">
              <w:rPr>
                <w:noProof/>
                <w:webHidden/>
              </w:rPr>
              <w:fldChar w:fldCharType="end"/>
            </w:r>
          </w:hyperlink>
        </w:p>
        <w:p w:rsidR="00E75785" w:rsidRDefault="00E75785">
          <w:pPr>
            <w:pStyle w:val="TOC1"/>
            <w:tabs>
              <w:tab w:val="right" w:leader="dot" w:pos="9016"/>
            </w:tabs>
            <w:rPr>
              <w:rFonts w:eastAsiaTheme="minorEastAsia"/>
              <w:noProof/>
              <w:kern w:val="2"/>
              <w:szCs w:val="22"/>
            </w:rPr>
          </w:pPr>
          <w:hyperlink w:anchor="_Toc178598162" w:history="1">
            <w:r w:rsidRPr="00225352">
              <w:rPr>
                <w:rStyle w:val="af1"/>
                <w:rFonts w:ascii="黑体" w:hAnsi="黑体" w:cs="黑体"/>
                <w:noProof/>
              </w:rPr>
              <w:t>二、</w:t>
            </w:r>
            <w:r w:rsidRPr="00225352">
              <w:rPr>
                <w:rStyle w:val="af1"/>
                <w:rFonts w:ascii="黑体" w:hAnsi="黑体" w:cs="黑体"/>
                <w:noProof/>
              </w:rPr>
              <w:t xml:space="preserve"> </w:t>
            </w:r>
            <w:r w:rsidRPr="00225352">
              <w:rPr>
                <w:rStyle w:val="af1"/>
                <w:rFonts w:ascii="黑体" w:hAnsi="黑体" w:cs="黑体"/>
                <w:noProof/>
              </w:rPr>
              <w:t>双减政策对中学生教育质量的影响</w:t>
            </w:r>
            <w:r>
              <w:rPr>
                <w:noProof/>
                <w:webHidden/>
              </w:rPr>
              <w:tab/>
            </w:r>
            <w:r>
              <w:rPr>
                <w:noProof/>
                <w:webHidden/>
              </w:rPr>
              <w:fldChar w:fldCharType="begin"/>
            </w:r>
            <w:r>
              <w:rPr>
                <w:noProof/>
                <w:webHidden/>
              </w:rPr>
              <w:instrText xml:space="preserve"> PAGEREF _Toc178598162 \h </w:instrText>
            </w:r>
            <w:r>
              <w:rPr>
                <w:noProof/>
                <w:webHidden/>
              </w:rPr>
            </w:r>
            <w:r>
              <w:rPr>
                <w:noProof/>
                <w:webHidden/>
              </w:rPr>
              <w:fldChar w:fldCharType="separate"/>
            </w:r>
            <w:r>
              <w:rPr>
                <w:noProof/>
                <w:webHidden/>
              </w:rPr>
              <w:t>- 5 -</w:t>
            </w:r>
            <w:r>
              <w:rPr>
                <w:noProof/>
                <w:webHidden/>
              </w:rPr>
              <w:fldChar w:fldCharType="end"/>
            </w:r>
          </w:hyperlink>
        </w:p>
        <w:p w:rsidR="00E75785" w:rsidRDefault="00E75785">
          <w:pPr>
            <w:pStyle w:val="TOC2"/>
            <w:tabs>
              <w:tab w:val="right" w:leader="dot" w:pos="9016"/>
            </w:tabs>
            <w:rPr>
              <w:rFonts w:eastAsiaTheme="minorEastAsia"/>
              <w:noProof/>
              <w:kern w:val="2"/>
              <w:szCs w:val="22"/>
            </w:rPr>
          </w:pPr>
          <w:hyperlink w:anchor="_Toc178598163" w:history="1">
            <w:r w:rsidRPr="00225352">
              <w:rPr>
                <w:rStyle w:val="af1"/>
                <w:rFonts w:ascii="黑体" w:hAnsi="黑体" w:cs="黑体"/>
                <w:noProof/>
              </w:rPr>
              <w:t xml:space="preserve">2.1 </w:t>
            </w:r>
            <w:r w:rsidRPr="00225352">
              <w:rPr>
                <w:rStyle w:val="af1"/>
                <w:rFonts w:ascii="黑体" w:hAnsi="黑体" w:cs="黑体"/>
                <w:noProof/>
              </w:rPr>
              <w:t>教育负担的减轻</w:t>
            </w:r>
            <w:r>
              <w:rPr>
                <w:noProof/>
                <w:webHidden/>
              </w:rPr>
              <w:tab/>
            </w:r>
            <w:r>
              <w:rPr>
                <w:noProof/>
                <w:webHidden/>
              </w:rPr>
              <w:fldChar w:fldCharType="begin"/>
            </w:r>
            <w:r>
              <w:rPr>
                <w:noProof/>
                <w:webHidden/>
              </w:rPr>
              <w:instrText xml:space="preserve"> PAGEREF _Toc178598163 \h </w:instrText>
            </w:r>
            <w:r>
              <w:rPr>
                <w:noProof/>
                <w:webHidden/>
              </w:rPr>
            </w:r>
            <w:r>
              <w:rPr>
                <w:noProof/>
                <w:webHidden/>
              </w:rPr>
              <w:fldChar w:fldCharType="separate"/>
            </w:r>
            <w:r>
              <w:rPr>
                <w:noProof/>
                <w:webHidden/>
              </w:rPr>
              <w:t>- 5 -</w:t>
            </w:r>
            <w:r>
              <w:rPr>
                <w:noProof/>
                <w:webHidden/>
              </w:rPr>
              <w:fldChar w:fldCharType="end"/>
            </w:r>
          </w:hyperlink>
        </w:p>
        <w:p w:rsidR="00E75785" w:rsidRDefault="00E75785">
          <w:pPr>
            <w:pStyle w:val="TOC2"/>
            <w:tabs>
              <w:tab w:val="right" w:leader="dot" w:pos="9016"/>
            </w:tabs>
            <w:rPr>
              <w:rFonts w:eastAsiaTheme="minorEastAsia"/>
              <w:noProof/>
              <w:kern w:val="2"/>
              <w:szCs w:val="22"/>
            </w:rPr>
          </w:pPr>
          <w:hyperlink w:anchor="_Toc178598164" w:history="1">
            <w:r w:rsidRPr="00225352">
              <w:rPr>
                <w:rStyle w:val="af1"/>
                <w:rFonts w:ascii="黑体" w:hAnsi="黑体" w:cs="黑体"/>
                <w:noProof/>
              </w:rPr>
              <w:t xml:space="preserve">2.2 </w:t>
            </w:r>
            <w:r w:rsidRPr="00225352">
              <w:rPr>
                <w:rStyle w:val="af1"/>
                <w:rFonts w:ascii="黑体" w:hAnsi="黑体" w:cs="黑体"/>
                <w:noProof/>
              </w:rPr>
              <w:t>学习方式的转变</w:t>
            </w:r>
            <w:r>
              <w:rPr>
                <w:noProof/>
                <w:webHidden/>
              </w:rPr>
              <w:tab/>
            </w:r>
            <w:r>
              <w:rPr>
                <w:noProof/>
                <w:webHidden/>
              </w:rPr>
              <w:fldChar w:fldCharType="begin"/>
            </w:r>
            <w:r>
              <w:rPr>
                <w:noProof/>
                <w:webHidden/>
              </w:rPr>
              <w:instrText xml:space="preserve"> PAGEREF _Toc178598164 \h </w:instrText>
            </w:r>
            <w:r>
              <w:rPr>
                <w:noProof/>
                <w:webHidden/>
              </w:rPr>
            </w:r>
            <w:r>
              <w:rPr>
                <w:noProof/>
                <w:webHidden/>
              </w:rPr>
              <w:fldChar w:fldCharType="separate"/>
            </w:r>
            <w:r>
              <w:rPr>
                <w:noProof/>
                <w:webHidden/>
              </w:rPr>
              <w:t>- 8 -</w:t>
            </w:r>
            <w:r>
              <w:rPr>
                <w:noProof/>
                <w:webHidden/>
              </w:rPr>
              <w:fldChar w:fldCharType="end"/>
            </w:r>
          </w:hyperlink>
        </w:p>
        <w:p w:rsidR="00E75785" w:rsidRDefault="00E75785">
          <w:pPr>
            <w:pStyle w:val="TOC1"/>
            <w:tabs>
              <w:tab w:val="right" w:leader="dot" w:pos="9016"/>
            </w:tabs>
            <w:rPr>
              <w:rFonts w:eastAsiaTheme="minorEastAsia"/>
              <w:noProof/>
              <w:kern w:val="2"/>
              <w:szCs w:val="22"/>
            </w:rPr>
          </w:pPr>
          <w:hyperlink w:anchor="_Toc178598165" w:history="1">
            <w:r w:rsidRPr="00225352">
              <w:rPr>
                <w:rStyle w:val="af1"/>
                <w:rFonts w:ascii="黑体" w:hAnsi="黑体" w:cs="黑体"/>
                <w:noProof/>
              </w:rPr>
              <w:t>三、</w:t>
            </w:r>
            <w:r w:rsidRPr="00225352">
              <w:rPr>
                <w:rStyle w:val="af1"/>
                <w:rFonts w:ascii="黑体" w:hAnsi="黑体" w:cs="黑体"/>
                <w:noProof/>
              </w:rPr>
              <w:t xml:space="preserve"> </w:t>
            </w:r>
            <w:r w:rsidRPr="00225352">
              <w:rPr>
                <w:rStyle w:val="af1"/>
                <w:rFonts w:ascii="黑体" w:hAnsi="黑体" w:cs="黑体"/>
                <w:noProof/>
              </w:rPr>
              <w:t>双减政策实施中的问题与挑战</w:t>
            </w:r>
            <w:r>
              <w:rPr>
                <w:noProof/>
                <w:webHidden/>
              </w:rPr>
              <w:tab/>
            </w:r>
            <w:r>
              <w:rPr>
                <w:noProof/>
                <w:webHidden/>
              </w:rPr>
              <w:fldChar w:fldCharType="begin"/>
            </w:r>
            <w:r>
              <w:rPr>
                <w:noProof/>
                <w:webHidden/>
              </w:rPr>
              <w:instrText xml:space="preserve"> PAGEREF _Toc178598165 \h </w:instrText>
            </w:r>
            <w:r>
              <w:rPr>
                <w:noProof/>
                <w:webHidden/>
              </w:rPr>
            </w:r>
            <w:r>
              <w:rPr>
                <w:noProof/>
                <w:webHidden/>
              </w:rPr>
              <w:fldChar w:fldCharType="separate"/>
            </w:r>
            <w:r>
              <w:rPr>
                <w:noProof/>
                <w:webHidden/>
              </w:rPr>
              <w:t>- 8 -</w:t>
            </w:r>
            <w:r>
              <w:rPr>
                <w:noProof/>
                <w:webHidden/>
              </w:rPr>
              <w:fldChar w:fldCharType="end"/>
            </w:r>
          </w:hyperlink>
        </w:p>
        <w:p w:rsidR="00E75785" w:rsidRDefault="00E75785">
          <w:pPr>
            <w:pStyle w:val="TOC2"/>
            <w:tabs>
              <w:tab w:val="right" w:leader="dot" w:pos="9016"/>
            </w:tabs>
            <w:rPr>
              <w:rFonts w:eastAsiaTheme="minorEastAsia"/>
              <w:noProof/>
              <w:kern w:val="2"/>
              <w:szCs w:val="22"/>
            </w:rPr>
          </w:pPr>
          <w:hyperlink w:anchor="_Toc178598166" w:history="1">
            <w:r w:rsidRPr="00225352">
              <w:rPr>
                <w:rStyle w:val="af1"/>
                <w:rFonts w:ascii="黑体" w:hAnsi="黑体" w:cs="黑体"/>
                <w:noProof/>
              </w:rPr>
              <w:t xml:space="preserve">3.1 </w:t>
            </w:r>
            <w:r w:rsidRPr="00225352">
              <w:rPr>
                <w:rStyle w:val="af1"/>
                <w:rFonts w:ascii="黑体" w:hAnsi="黑体" w:cs="黑体"/>
                <w:noProof/>
              </w:rPr>
              <w:t>教育资源的配置</w:t>
            </w:r>
            <w:r>
              <w:rPr>
                <w:noProof/>
                <w:webHidden/>
              </w:rPr>
              <w:tab/>
            </w:r>
            <w:r>
              <w:rPr>
                <w:noProof/>
                <w:webHidden/>
              </w:rPr>
              <w:fldChar w:fldCharType="begin"/>
            </w:r>
            <w:r>
              <w:rPr>
                <w:noProof/>
                <w:webHidden/>
              </w:rPr>
              <w:instrText xml:space="preserve"> PAGEREF _Toc178598166 \h </w:instrText>
            </w:r>
            <w:r>
              <w:rPr>
                <w:noProof/>
                <w:webHidden/>
              </w:rPr>
            </w:r>
            <w:r>
              <w:rPr>
                <w:noProof/>
                <w:webHidden/>
              </w:rPr>
              <w:fldChar w:fldCharType="separate"/>
            </w:r>
            <w:r>
              <w:rPr>
                <w:noProof/>
                <w:webHidden/>
              </w:rPr>
              <w:t>- 8 -</w:t>
            </w:r>
            <w:r>
              <w:rPr>
                <w:noProof/>
                <w:webHidden/>
              </w:rPr>
              <w:fldChar w:fldCharType="end"/>
            </w:r>
          </w:hyperlink>
        </w:p>
        <w:p w:rsidR="00E75785" w:rsidRDefault="00E75785">
          <w:pPr>
            <w:pStyle w:val="TOC2"/>
            <w:tabs>
              <w:tab w:val="right" w:leader="dot" w:pos="9016"/>
            </w:tabs>
            <w:rPr>
              <w:rFonts w:eastAsiaTheme="minorEastAsia"/>
              <w:noProof/>
              <w:kern w:val="2"/>
              <w:szCs w:val="22"/>
            </w:rPr>
          </w:pPr>
          <w:hyperlink w:anchor="_Toc178598167" w:history="1">
            <w:r w:rsidRPr="00225352">
              <w:rPr>
                <w:rStyle w:val="af1"/>
                <w:rFonts w:ascii="黑体" w:hAnsi="黑体" w:cs="黑体"/>
                <w:noProof/>
              </w:rPr>
              <w:t xml:space="preserve">3.2 </w:t>
            </w:r>
            <w:r w:rsidRPr="00225352">
              <w:rPr>
                <w:rStyle w:val="af1"/>
                <w:rFonts w:ascii="黑体" w:hAnsi="黑体" w:cs="黑体"/>
                <w:noProof/>
              </w:rPr>
              <w:t>家庭教育的适应性</w:t>
            </w:r>
            <w:r>
              <w:rPr>
                <w:noProof/>
                <w:webHidden/>
              </w:rPr>
              <w:tab/>
            </w:r>
            <w:r>
              <w:rPr>
                <w:noProof/>
                <w:webHidden/>
              </w:rPr>
              <w:fldChar w:fldCharType="begin"/>
            </w:r>
            <w:r>
              <w:rPr>
                <w:noProof/>
                <w:webHidden/>
              </w:rPr>
              <w:instrText xml:space="preserve"> PAGEREF _Toc178598167 \h </w:instrText>
            </w:r>
            <w:r>
              <w:rPr>
                <w:noProof/>
                <w:webHidden/>
              </w:rPr>
            </w:r>
            <w:r>
              <w:rPr>
                <w:noProof/>
                <w:webHidden/>
              </w:rPr>
              <w:fldChar w:fldCharType="separate"/>
            </w:r>
            <w:r>
              <w:rPr>
                <w:noProof/>
                <w:webHidden/>
              </w:rPr>
              <w:t>- 8 -</w:t>
            </w:r>
            <w:r>
              <w:rPr>
                <w:noProof/>
                <w:webHidden/>
              </w:rPr>
              <w:fldChar w:fldCharType="end"/>
            </w:r>
          </w:hyperlink>
        </w:p>
        <w:p w:rsidR="00E75785" w:rsidRDefault="00E75785">
          <w:pPr>
            <w:pStyle w:val="TOC2"/>
            <w:tabs>
              <w:tab w:val="right" w:leader="dot" w:pos="9016"/>
            </w:tabs>
            <w:rPr>
              <w:rFonts w:eastAsiaTheme="minorEastAsia"/>
              <w:noProof/>
              <w:kern w:val="2"/>
              <w:szCs w:val="22"/>
            </w:rPr>
          </w:pPr>
          <w:hyperlink w:anchor="_Toc178598168" w:history="1">
            <w:r w:rsidRPr="00225352">
              <w:rPr>
                <w:rStyle w:val="af1"/>
                <w:rFonts w:ascii="黑体" w:hAnsi="黑体" w:cs="黑体"/>
                <w:noProof/>
              </w:rPr>
              <w:t xml:space="preserve">3.3 </w:t>
            </w:r>
            <w:r w:rsidRPr="00225352">
              <w:rPr>
                <w:rStyle w:val="af1"/>
                <w:rFonts w:ascii="黑体" w:hAnsi="黑体" w:cs="黑体"/>
                <w:noProof/>
              </w:rPr>
              <w:t>学校教学改革的现状</w:t>
            </w:r>
            <w:r>
              <w:rPr>
                <w:noProof/>
                <w:webHidden/>
              </w:rPr>
              <w:tab/>
            </w:r>
            <w:r>
              <w:rPr>
                <w:noProof/>
                <w:webHidden/>
              </w:rPr>
              <w:fldChar w:fldCharType="begin"/>
            </w:r>
            <w:r>
              <w:rPr>
                <w:noProof/>
                <w:webHidden/>
              </w:rPr>
              <w:instrText xml:space="preserve"> PAGEREF _Toc178598168 \h </w:instrText>
            </w:r>
            <w:r>
              <w:rPr>
                <w:noProof/>
                <w:webHidden/>
              </w:rPr>
            </w:r>
            <w:r>
              <w:rPr>
                <w:noProof/>
                <w:webHidden/>
              </w:rPr>
              <w:fldChar w:fldCharType="separate"/>
            </w:r>
            <w:r>
              <w:rPr>
                <w:noProof/>
                <w:webHidden/>
              </w:rPr>
              <w:t>- 10 -</w:t>
            </w:r>
            <w:r>
              <w:rPr>
                <w:noProof/>
                <w:webHidden/>
              </w:rPr>
              <w:fldChar w:fldCharType="end"/>
            </w:r>
          </w:hyperlink>
        </w:p>
        <w:p w:rsidR="00E75785" w:rsidRDefault="00E75785">
          <w:pPr>
            <w:pStyle w:val="TOC1"/>
            <w:tabs>
              <w:tab w:val="right" w:leader="dot" w:pos="9016"/>
            </w:tabs>
            <w:rPr>
              <w:rFonts w:eastAsiaTheme="minorEastAsia"/>
              <w:noProof/>
              <w:kern w:val="2"/>
              <w:szCs w:val="22"/>
            </w:rPr>
          </w:pPr>
          <w:hyperlink w:anchor="_Toc178598169" w:history="1">
            <w:r w:rsidRPr="00225352">
              <w:rPr>
                <w:rStyle w:val="af1"/>
                <w:rFonts w:ascii="黑体" w:hAnsi="黑体" w:cs="黑体"/>
                <w:noProof/>
              </w:rPr>
              <w:t>四、</w:t>
            </w:r>
            <w:r w:rsidRPr="00225352">
              <w:rPr>
                <w:rStyle w:val="af1"/>
                <w:rFonts w:ascii="黑体" w:hAnsi="黑体" w:cs="黑体"/>
                <w:noProof/>
              </w:rPr>
              <w:t xml:space="preserve"> </w:t>
            </w:r>
            <w:r w:rsidRPr="00225352">
              <w:rPr>
                <w:rStyle w:val="af1"/>
                <w:rFonts w:ascii="黑体" w:hAnsi="黑体" w:cs="黑体"/>
                <w:noProof/>
              </w:rPr>
              <w:t>双减政策的未来展望</w:t>
            </w:r>
            <w:r>
              <w:rPr>
                <w:noProof/>
                <w:webHidden/>
              </w:rPr>
              <w:tab/>
            </w:r>
            <w:r>
              <w:rPr>
                <w:noProof/>
                <w:webHidden/>
              </w:rPr>
              <w:fldChar w:fldCharType="begin"/>
            </w:r>
            <w:r>
              <w:rPr>
                <w:noProof/>
                <w:webHidden/>
              </w:rPr>
              <w:instrText xml:space="preserve"> PAGEREF _Toc178598169 \h </w:instrText>
            </w:r>
            <w:r>
              <w:rPr>
                <w:noProof/>
                <w:webHidden/>
              </w:rPr>
            </w:r>
            <w:r>
              <w:rPr>
                <w:noProof/>
                <w:webHidden/>
              </w:rPr>
              <w:fldChar w:fldCharType="separate"/>
            </w:r>
            <w:r>
              <w:rPr>
                <w:noProof/>
                <w:webHidden/>
              </w:rPr>
              <w:t>- 10 -</w:t>
            </w:r>
            <w:r>
              <w:rPr>
                <w:noProof/>
                <w:webHidden/>
              </w:rPr>
              <w:fldChar w:fldCharType="end"/>
            </w:r>
          </w:hyperlink>
        </w:p>
        <w:p w:rsidR="00E75785" w:rsidRDefault="00E75785">
          <w:pPr>
            <w:pStyle w:val="TOC2"/>
            <w:tabs>
              <w:tab w:val="right" w:leader="dot" w:pos="9016"/>
            </w:tabs>
            <w:rPr>
              <w:rFonts w:eastAsiaTheme="minorEastAsia"/>
              <w:noProof/>
              <w:kern w:val="2"/>
              <w:szCs w:val="22"/>
            </w:rPr>
          </w:pPr>
          <w:hyperlink w:anchor="_Toc178598170" w:history="1">
            <w:r w:rsidRPr="00225352">
              <w:rPr>
                <w:rStyle w:val="af1"/>
                <w:rFonts w:ascii="黑体" w:hAnsi="黑体" w:cs="黑体"/>
                <w:noProof/>
              </w:rPr>
              <w:t xml:space="preserve">4.1 </w:t>
            </w:r>
            <w:r w:rsidRPr="00225352">
              <w:rPr>
                <w:rStyle w:val="af1"/>
                <w:rFonts w:ascii="黑体" w:hAnsi="黑体" w:cs="黑体"/>
                <w:noProof/>
              </w:rPr>
              <w:t>政策的进一步完善</w:t>
            </w:r>
            <w:r>
              <w:rPr>
                <w:noProof/>
                <w:webHidden/>
              </w:rPr>
              <w:tab/>
            </w:r>
            <w:r>
              <w:rPr>
                <w:noProof/>
                <w:webHidden/>
              </w:rPr>
              <w:fldChar w:fldCharType="begin"/>
            </w:r>
            <w:r>
              <w:rPr>
                <w:noProof/>
                <w:webHidden/>
              </w:rPr>
              <w:instrText xml:space="preserve"> PAGEREF _Toc178598170 \h </w:instrText>
            </w:r>
            <w:r>
              <w:rPr>
                <w:noProof/>
                <w:webHidden/>
              </w:rPr>
            </w:r>
            <w:r>
              <w:rPr>
                <w:noProof/>
                <w:webHidden/>
              </w:rPr>
              <w:fldChar w:fldCharType="separate"/>
            </w:r>
            <w:r>
              <w:rPr>
                <w:noProof/>
                <w:webHidden/>
              </w:rPr>
              <w:t>- 10 -</w:t>
            </w:r>
            <w:r>
              <w:rPr>
                <w:noProof/>
                <w:webHidden/>
              </w:rPr>
              <w:fldChar w:fldCharType="end"/>
            </w:r>
          </w:hyperlink>
        </w:p>
        <w:p w:rsidR="00E75785" w:rsidRDefault="00E75785">
          <w:pPr>
            <w:pStyle w:val="TOC2"/>
            <w:tabs>
              <w:tab w:val="right" w:leader="dot" w:pos="9016"/>
            </w:tabs>
            <w:rPr>
              <w:rFonts w:eastAsiaTheme="minorEastAsia"/>
              <w:noProof/>
              <w:kern w:val="2"/>
              <w:szCs w:val="22"/>
            </w:rPr>
          </w:pPr>
          <w:hyperlink w:anchor="_Toc178598171" w:history="1">
            <w:r w:rsidRPr="00225352">
              <w:rPr>
                <w:rStyle w:val="af1"/>
                <w:rFonts w:ascii="黑体" w:hAnsi="黑体" w:cs="黑体"/>
                <w:noProof/>
              </w:rPr>
              <w:t xml:space="preserve">4.2 </w:t>
            </w:r>
            <w:r w:rsidRPr="00225352">
              <w:rPr>
                <w:rStyle w:val="af1"/>
                <w:rFonts w:ascii="黑体" w:hAnsi="黑体" w:cs="黑体"/>
                <w:noProof/>
              </w:rPr>
              <w:t>教育质量的持续提升</w:t>
            </w:r>
            <w:r>
              <w:rPr>
                <w:noProof/>
                <w:webHidden/>
              </w:rPr>
              <w:tab/>
            </w:r>
            <w:r>
              <w:rPr>
                <w:noProof/>
                <w:webHidden/>
              </w:rPr>
              <w:fldChar w:fldCharType="begin"/>
            </w:r>
            <w:r>
              <w:rPr>
                <w:noProof/>
                <w:webHidden/>
              </w:rPr>
              <w:instrText xml:space="preserve"> PAGEREF _Toc178598171 \h </w:instrText>
            </w:r>
            <w:r>
              <w:rPr>
                <w:noProof/>
                <w:webHidden/>
              </w:rPr>
            </w:r>
            <w:r>
              <w:rPr>
                <w:noProof/>
                <w:webHidden/>
              </w:rPr>
              <w:fldChar w:fldCharType="separate"/>
            </w:r>
            <w:r>
              <w:rPr>
                <w:noProof/>
                <w:webHidden/>
              </w:rPr>
              <w:t>- 11 -</w:t>
            </w:r>
            <w:r>
              <w:rPr>
                <w:noProof/>
                <w:webHidden/>
              </w:rPr>
              <w:fldChar w:fldCharType="end"/>
            </w:r>
          </w:hyperlink>
        </w:p>
        <w:p w:rsidR="00E75785" w:rsidRDefault="00E75785">
          <w:pPr>
            <w:pStyle w:val="TOC2"/>
            <w:tabs>
              <w:tab w:val="right" w:leader="dot" w:pos="9016"/>
            </w:tabs>
            <w:rPr>
              <w:rFonts w:eastAsiaTheme="minorEastAsia"/>
              <w:noProof/>
              <w:kern w:val="2"/>
              <w:szCs w:val="22"/>
            </w:rPr>
          </w:pPr>
          <w:hyperlink w:anchor="_Toc178598172" w:history="1">
            <w:r w:rsidRPr="00225352">
              <w:rPr>
                <w:rStyle w:val="af1"/>
                <w:rFonts w:ascii="黑体" w:hAnsi="黑体" w:cs="黑体"/>
                <w:noProof/>
              </w:rPr>
              <w:t xml:space="preserve">4.3 </w:t>
            </w:r>
            <w:r w:rsidRPr="00225352">
              <w:rPr>
                <w:rStyle w:val="af1"/>
                <w:rFonts w:ascii="黑体" w:hAnsi="黑体" w:cs="黑体"/>
                <w:noProof/>
              </w:rPr>
              <w:t>社会各界的协同合作</w:t>
            </w:r>
            <w:r>
              <w:rPr>
                <w:noProof/>
                <w:webHidden/>
              </w:rPr>
              <w:tab/>
            </w:r>
            <w:r>
              <w:rPr>
                <w:noProof/>
                <w:webHidden/>
              </w:rPr>
              <w:fldChar w:fldCharType="begin"/>
            </w:r>
            <w:r>
              <w:rPr>
                <w:noProof/>
                <w:webHidden/>
              </w:rPr>
              <w:instrText xml:space="preserve"> PAGEREF _Toc178598172 \h </w:instrText>
            </w:r>
            <w:r>
              <w:rPr>
                <w:noProof/>
                <w:webHidden/>
              </w:rPr>
            </w:r>
            <w:r>
              <w:rPr>
                <w:noProof/>
                <w:webHidden/>
              </w:rPr>
              <w:fldChar w:fldCharType="separate"/>
            </w:r>
            <w:r>
              <w:rPr>
                <w:noProof/>
                <w:webHidden/>
              </w:rPr>
              <w:t>- 11 -</w:t>
            </w:r>
            <w:r>
              <w:rPr>
                <w:noProof/>
                <w:webHidden/>
              </w:rPr>
              <w:fldChar w:fldCharType="end"/>
            </w:r>
          </w:hyperlink>
        </w:p>
        <w:p w:rsidR="00E75785" w:rsidRDefault="00E75785">
          <w:pPr>
            <w:pStyle w:val="TOC1"/>
            <w:tabs>
              <w:tab w:val="right" w:leader="dot" w:pos="9016"/>
            </w:tabs>
            <w:rPr>
              <w:rFonts w:eastAsiaTheme="minorEastAsia"/>
              <w:noProof/>
              <w:kern w:val="2"/>
              <w:szCs w:val="22"/>
            </w:rPr>
          </w:pPr>
          <w:hyperlink w:anchor="_Toc178598173" w:history="1">
            <w:r w:rsidRPr="00225352">
              <w:rPr>
                <w:rStyle w:val="af1"/>
                <w:rFonts w:ascii="黑体" w:hAnsi="黑体" w:cs="黑体"/>
                <w:noProof/>
              </w:rPr>
              <w:t>五、</w:t>
            </w:r>
            <w:r w:rsidRPr="00225352">
              <w:rPr>
                <w:rStyle w:val="af1"/>
                <w:rFonts w:ascii="黑体" w:hAnsi="黑体" w:cs="黑体"/>
                <w:noProof/>
              </w:rPr>
              <w:t xml:space="preserve"> </w:t>
            </w:r>
            <w:r w:rsidRPr="00225352">
              <w:rPr>
                <w:rStyle w:val="af1"/>
                <w:rFonts w:ascii="黑体" w:hAnsi="黑体" w:cs="黑体"/>
                <w:noProof/>
              </w:rPr>
              <w:t>结语</w:t>
            </w:r>
            <w:r>
              <w:rPr>
                <w:noProof/>
                <w:webHidden/>
              </w:rPr>
              <w:tab/>
            </w:r>
            <w:r>
              <w:rPr>
                <w:noProof/>
                <w:webHidden/>
              </w:rPr>
              <w:fldChar w:fldCharType="begin"/>
            </w:r>
            <w:r>
              <w:rPr>
                <w:noProof/>
                <w:webHidden/>
              </w:rPr>
              <w:instrText xml:space="preserve"> PAGEREF _Toc178598173 \h </w:instrText>
            </w:r>
            <w:r>
              <w:rPr>
                <w:noProof/>
                <w:webHidden/>
              </w:rPr>
            </w:r>
            <w:r>
              <w:rPr>
                <w:noProof/>
                <w:webHidden/>
              </w:rPr>
              <w:fldChar w:fldCharType="separate"/>
            </w:r>
            <w:r>
              <w:rPr>
                <w:noProof/>
                <w:webHidden/>
              </w:rPr>
              <w:t>- 11 -</w:t>
            </w:r>
            <w:r>
              <w:rPr>
                <w:noProof/>
                <w:webHidden/>
              </w:rPr>
              <w:fldChar w:fldCharType="end"/>
            </w:r>
          </w:hyperlink>
        </w:p>
        <w:p w:rsidR="00E75785" w:rsidRDefault="00E75785">
          <w:pPr>
            <w:pStyle w:val="TOC1"/>
            <w:tabs>
              <w:tab w:val="right" w:leader="dot" w:pos="9016"/>
            </w:tabs>
            <w:rPr>
              <w:rFonts w:eastAsiaTheme="minorEastAsia"/>
              <w:noProof/>
              <w:kern w:val="2"/>
              <w:szCs w:val="22"/>
            </w:rPr>
          </w:pPr>
          <w:hyperlink w:anchor="_Toc178598174" w:history="1">
            <w:r w:rsidRPr="00225352">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_Toc178598174 \h </w:instrText>
            </w:r>
            <w:r>
              <w:rPr>
                <w:noProof/>
                <w:webHidden/>
              </w:rPr>
            </w:r>
            <w:r>
              <w:rPr>
                <w:noProof/>
                <w:webHidden/>
              </w:rPr>
              <w:fldChar w:fldCharType="separate"/>
            </w:r>
            <w:r>
              <w:rPr>
                <w:noProof/>
                <w:webHidden/>
              </w:rPr>
              <w:t>- 13 -</w:t>
            </w:r>
            <w:r>
              <w:rPr>
                <w:noProof/>
                <w:webHidden/>
              </w:rPr>
              <w:fldChar w:fldCharType="end"/>
            </w:r>
          </w:hyperlink>
        </w:p>
        <w:p w:rsidR="00E75785" w:rsidRDefault="00E75785">
          <w:pPr>
            <w:pStyle w:val="TOC1"/>
            <w:tabs>
              <w:tab w:val="right" w:leader="dot" w:pos="9016"/>
            </w:tabs>
            <w:rPr>
              <w:rFonts w:eastAsiaTheme="minorEastAsia"/>
              <w:noProof/>
              <w:kern w:val="2"/>
              <w:szCs w:val="22"/>
            </w:rPr>
          </w:pPr>
          <w:hyperlink w:anchor="_Toc178598175" w:history="1">
            <w:r w:rsidRPr="00225352">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_Toc178598175 \h </w:instrText>
            </w:r>
            <w:r>
              <w:rPr>
                <w:noProof/>
                <w:webHidden/>
              </w:rPr>
            </w:r>
            <w:r>
              <w:rPr>
                <w:noProof/>
                <w:webHidden/>
              </w:rPr>
              <w:fldChar w:fldCharType="separate"/>
            </w:r>
            <w:r>
              <w:rPr>
                <w:noProof/>
                <w:webHidden/>
              </w:rPr>
              <w:t>- 15 -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双减政策对中学生教育质量的影响研究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本研究就是要瞅瞅《双减政策》实行之后，对中学生教育质量有着样的影响，具体靠分析教育负担变轻还有学习方式的改变，来衡量它到底有没有效果。 研究表明，政策推行之后，中学生课外负担明显减轻，所以他们在校学习时更能集中精力，注意力也更集中，学业成绩因而有所提高。 学习的方式慢慢变成自主学习以及探究式学习，这不但让学生的学习兴趣上来了，还把他们批判性思维和问题解决的能力给加强咯。 不过，在政策推行的时候，好多问题和挑战就冒出来，像教育资源分配不匀乎，有的地方教育公平还差劲，家庭教育资源也不太适配，所以政策带来的好处效果不一样。 与此同时，学校教学改革的当下情形显出了滞后性，没能够迅速跟上新政策的要求。 针对上述问题，研究提出，未来完善政策时，得着重统筹安排教育资源，强化对家庭教育的指导，还得推动学校教学模式创新，这样才能让教育质量不断提高。 研究表明，社会各方得协同使劲儿，一块儿给中学生整出好的教育环境，好让教育改革往深里走，教育质量全面提升。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双减政策 中学生 教育</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8598161"/>
      <w:r>
        <w:lastRenderedPageBreak/>
        <w:t>一、</w:t>
      </w:r>
      <w:r>
        <w:t xml:space="preserve"> </w:t>
      </w:r>
      <w:r>
        <w:t>双减政策的背景与概述</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双减政策，作为中国教育体系中一项具有深远影响的综合性改革措施，其出台背景深受社会经济发展、教育公平及家庭教育负担等多重因素的影响[1]。在中国经济迅速发展之下，社会对教育质量的期望是越来越高，教育“内卷”变得特别严重。好多家庭在课外辅导和补习这块投入了好多资源，这可把学生的学习负担加重了，还让教育资源分配不均衡。 因此，在这一背景下，国家政府为了实现教育公平，减轻中小学生的学习负担，提升教育的整体质量，制定并推出了双减政策[2]。</w:t>
      </w:r>
    </w:p>
    <w:p w:rsidR="00C5503E" w:rsidRDefault="008D3848">
      <w:pPr>
        <w:pStyle w:val="1"/>
        <w:rPr>
          <w:rFonts w:ascii="黑体" w:hAnsi="黑体" w:cs="黑体"/>
        </w:rPr>
      </w:pPr>
      <w:bookmarkStart w:id="2" w:name="_Toc178598162"/>
      <w:r>
        <w:rPr>
          <w:rFonts w:ascii="黑体" w:hAnsi="黑体" w:cs="黑体" w:hint="eastAsia"/>
        </w:rPr>
        <w:t>二、 双减政策对中学生教育质量的影响</w:t>
      </w:r>
      <w:bookmarkEnd w:id="2"/>
    </w:p>
    <w:p w:rsidR="00C5503E" w:rsidRDefault="008D3848">
      <w:pPr>
        <w:pStyle w:val="2"/>
        <w:spacing w:before="120"/>
        <w:rPr>
          <w:rFonts w:ascii="黑体" w:hAnsi="黑体" w:cs="黑体"/>
        </w:rPr>
      </w:pPr>
      <w:bookmarkStart w:id="3" w:name="_Toc178598163"/>
      <w:r>
        <w:rPr>
          <w:rFonts w:ascii="黑体" w:hAnsi="黑体" w:cs="黑体" w:hint="eastAsia"/>
        </w:rPr>
        <w:t>2.1 教育负担的减轻</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双减政策的实施主要旨在减轻中学生的教育负担，从而在多个维度上对学生的学习体验和心理状态产生重要影响[3]。本节将深入探讨双减政策带来的直接影响，特别是在学生学习压力、心理健康以及时间管理等方面的变化，进而分析这些变化如何反映在学生的学业成绩和综合素质的发展上。</w:t>
      </w:r>
    </w:p>
    <w:p w:rsidR="00C5503E" w:rsidRDefault="008D3848">
      <w:pPr>
        <w:jc w:val="center"/>
        <w:rPr>
          <w:rFonts w:ascii="宋体" w:hAnsi="宋体" w:cs="宋体"/>
          <w:sz w:val="24"/>
        </w:rPr>
      </w:pPr>
      <w:r>
        <w:rPr>
          <w:noProof/>
        </w:rPr>
        <w:drawing>
          <wp:inline distT="0" distB="0" distL="0" distR="0">
            <wp:extent cx="3600000" cy="245591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63329461727676943.png"/>
                    <pic:cNvPicPr/>
                  </pic:nvPicPr>
                  <pic:blipFill>
                    <a:blip r:embed="rId8"/>
                    <a:stretch>
                      <a:fillRect/>
                    </a:stretch>
                  </pic:blipFill>
                  <pic:spPr>
                    <a:xfrm>
                      <a:off x="0" y="0"/>
                      <a:ext cx="3600000" cy="245591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图1：课外学科补习率变化趋势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课外学科补习率的显著下降为教育负担减轻提供了直接的证据。根据调研数据，2019年课外学科补习率为24%，而到2022年降低至17%，在此期间的下降趋势近似为30%[4]。这一变化不仅表明学生在学业负担上减少了额外的补习压力，也反映出家长对</w:t>
      </w:r>
      <w:r>
        <w:rPr>
          <w:rFonts w:ascii="宋体" w:hAnsi="宋体" w:cs="宋体" w:hint="eastAsia"/>
          <w:sz w:val="24"/>
          <w:szCs w:val="24"/>
        </w:rPr>
        <w:lastRenderedPageBreak/>
        <w:t>于教育资源配置的改变，这可能与政策的引导和教育市场的调整密切相关。根据以往研究，过度的补习负担与学生的心理压力呈正相关，因此补习率的降低有助于学生心理健康的改善。</w:t>
      </w:r>
    </w:p>
    <w:p w:rsidR="00C5503E" w:rsidRDefault="008D3848">
      <w:pPr>
        <w:jc w:val="center"/>
        <w:rPr>
          <w:rFonts w:ascii="宋体" w:hAnsi="宋体" w:cs="宋体"/>
          <w:sz w:val="24"/>
        </w:rPr>
      </w:pPr>
      <w:r>
        <w:rPr>
          <w:noProof/>
        </w:rPr>
        <w:drawing>
          <wp:inline distT="0" distB="0" distL="0" distR="0">
            <wp:extent cx="3600000" cy="2467100"/>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99245561727676943.png"/>
                    <pic:cNvPicPr/>
                  </pic:nvPicPr>
                  <pic:blipFill>
                    <a:blip r:embed="rId9"/>
                    <a:stretch>
                      <a:fillRect/>
                    </a:stretch>
                  </pic:blipFill>
                  <pic:spPr>
                    <a:xfrm>
                      <a:off x="0" y="0"/>
                      <a:ext cx="3600000" cy="24671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图2：学生心理健康状况调查结果</w:t>
      </w:r>
    </w:p>
    <w:p w:rsidR="00C5503E" w:rsidRDefault="008D3848">
      <w:pPr>
        <w:spacing w:line="500" w:lineRule="exact"/>
        <w:ind w:firstLine="480"/>
        <w:rPr>
          <w:rFonts w:ascii="宋体" w:hAnsi="宋体" w:cs="宋体"/>
          <w:sz w:val="24"/>
        </w:rPr>
      </w:pPr>
      <w:r>
        <w:rPr>
          <w:rFonts w:ascii="宋体" w:hAnsi="宋体" w:cs="宋体" w:hint="eastAsia"/>
          <w:sz w:val="24"/>
          <w:szCs w:val="24"/>
        </w:rPr>
        <w:t>作业完成时间的变化同样值得关注。尽管具体的完成时间变化数据尚未获取，但通过分析其他相关数据可以推测，作业量的合理化正在逐步实现。当学生能够在较短的时间内有效完成书面作业时，他们在其他领域的学习和兴趣发展上将会有更多的时间和精力投入。2023年查询了解的数据虽然革命性地减少，但衡量的标准仍需根据国家或地区的教育政策进行进一步完善。</w:t>
      </w:r>
    </w:p>
    <w:p w:rsidR="00C5503E" w:rsidRDefault="008D3848">
      <w:pPr>
        <w:jc w:val="center"/>
        <w:rPr>
          <w:rFonts w:ascii="宋体" w:hAnsi="宋体" w:cs="宋体"/>
          <w:sz w:val="24"/>
        </w:rPr>
      </w:pPr>
      <w:r>
        <w:rPr>
          <w:noProof/>
        </w:rPr>
        <w:lastRenderedPageBreak/>
        <w:drawing>
          <wp:inline distT="0" distB="0" distL="0" distR="0">
            <wp:extent cx="3600000" cy="360000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22708331727676943.png"/>
                    <pic:cNvPicPr/>
                  </pic:nvPicPr>
                  <pic:blipFill>
                    <a:blip r:embed="rId10"/>
                    <a:stretch>
                      <a:fillRect/>
                    </a:stretch>
                  </pic:blipFill>
                  <pic:spPr>
                    <a:xfrm>
                      <a:off x="0" y="0"/>
                      <a:ext cx="3600000" cy="3600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图3：校外培训市场规模变化分析</w:t>
      </w:r>
    </w:p>
    <w:p w:rsidR="00C5503E" w:rsidRDefault="008D3848">
      <w:pPr>
        <w:spacing w:line="500" w:lineRule="exact"/>
        <w:ind w:firstLine="480"/>
        <w:rPr>
          <w:rFonts w:ascii="宋体" w:hAnsi="宋体" w:cs="宋体"/>
          <w:sz w:val="24"/>
        </w:rPr>
      </w:pPr>
      <w:r>
        <w:rPr>
          <w:rFonts w:ascii="宋体" w:hAnsi="宋体" w:cs="宋体" w:hint="eastAsia"/>
          <w:sz w:val="24"/>
          <w:szCs w:val="24"/>
        </w:rPr>
        <w:t>第三，心理健康状况的改善对于学生的全面发展至关重要。调研数据显示，在14183人次的心理健康调查中，选择感受到负担减轻的学生比例高达60%[5]。这一结果不仅说明学生的学习压力有了明显的减轻，还有助于培养学生的积极心态，提高自我认知能力，对学业发展形成良性循环。</w:t>
      </w:r>
    </w:p>
    <w:p w:rsidR="00C5503E" w:rsidRDefault="008D3848">
      <w:pPr>
        <w:spacing w:line="500" w:lineRule="exact"/>
        <w:ind w:firstLine="480"/>
        <w:rPr>
          <w:rFonts w:ascii="宋体" w:hAnsi="宋体" w:cs="宋体"/>
          <w:sz w:val="24"/>
        </w:rPr>
      </w:pPr>
      <w:r>
        <w:rPr>
          <w:rFonts w:ascii="宋体" w:hAnsi="宋体" w:cs="宋体" w:hint="eastAsia"/>
          <w:sz w:val="24"/>
          <w:szCs w:val="24"/>
        </w:rPr>
        <w:t>学生课后服务的参与率也反映出了教育负担减轻所带来的积极影响。85.8%的学生参与了课后服务，并且74%的学生每周至少参与课后服务。而在课后服务中，学校提供的课外活动的比例达到了91%，这表明学校正致力于丰富学生的课后生活，提高其学习以外的综合素质。参与课后服务后，86.5%的学生表示对学校的学习和生活感到满意，进一步证明了高参与率与学生综合素质提升之间的正相关关系。</w:t>
      </w:r>
    </w:p>
    <w:p w:rsidR="00C5503E" w:rsidRDefault="008D3848">
      <w:pPr>
        <w:spacing w:line="500" w:lineRule="exact"/>
        <w:ind w:firstLine="480"/>
        <w:rPr>
          <w:rFonts w:ascii="宋体" w:hAnsi="宋体" w:cs="宋体"/>
          <w:sz w:val="24"/>
        </w:rPr>
      </w:pPr>
      <w:r>
        <w:rPr>
          <w:rFonts w:ascii="宋体" w:hAnsi="宋体" w:cs="宋体" w:hint="eastAsia"/>
          <w:sz w:val="24"/>
          <w:szCs w:val="24"/>
        </w:rPr>
        <w:t>校外培训市场规模的显著缩减也是双减政策下教育负担减轻的重要体现[6]。根据数据，2019年校外培训市场规模为3947亿元，占K12教育培训市场的43%，而减少幅度高达70%[7]。这一趋势与政策带来的市场调整密切相关。校外培训市场的萎缩不仅是政策约束的结果，同时也促使教育资源向学校内部及素质教育方向转型，进而形成了一种良性的循环效应，使得教育体系内的资源分配逐步优化。</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双减政策不仅有效地减轻了中学生的课业负担，更在学习压力、心理健康和时间管理等方面产生了积极的变化。随着负担的减轻，学生的学业成绩和综合素质有望得到全面提高，教育质量的提升也将在这一过程中得到充分体现。这一系列的变化不仅关系到教育体系的完善，也将对未来社会人才的培养和发展产生深远的影响。</w:t>
      </w:r>
    </w:p>
    <w:p w:rsidR="00C5503E" w:rsidRDefault="008D3848">
      <w:pPr>
        <w:pStyle w:val="2"/>
        <w:spacing w:before="120"/>
        <w:rPr>
          <w:rFonts w:ascii="黑体" w:hAnsi="黑体" w:cs="黑体"/>
        </w:rPr>
      </w:pPr>
      <w:bookmarkStart w:id="4" w:name="_Toc178598164"/>
      <w:r>
        <w:rPr>
          <w:rFonts w:ascii="黑体" w:hAnsi="黑体" w:cs="黑体" w:hint="eastAsia"/>
        </w:rPr>
        <w:t>2.2 学习方式的转变</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双减政策实施后，中学生学习方式经历了显著的转变，这一现象尤其体现在从传统的“灌输式学习”向“自主探究学习”的逐步过渡上[8]。传统学习模式的关键特质涵盖了由教师主导的知识传授、学生的消极接纳，还有将期末考试当作主要的衡量尺度。 而在双减政策的影响下，学习方式的转变旨在提升学生的主体性和参与感，进而显著提高教育质量[9]。</w:t>
      </w:r>
    </w:p>
    <w:p w:rsidR="00C5503E" w:rsidRDefault="008D3848">
      <w:pPr>
        <w:pStyle w:val="1"/>
        <w:rPr>
          <w:rFonts w:ascii="黑体" w:hAnsi="黑体" w:cs="黑体"/>
        </w:rPr>
      </w:pPr>
      <w:bookmarkStart w:id="5" w:name="_Toc178598165"/>
      <w:r>
        <w:rPr>
          <w:rFonts w:ascii="黑体" w:hAnsi="黑体" w:cs="黑体" w:hint="eastAsia"/>
        </w:rPr>
        <w:t>三、 双减政策实施中的问题与挑战</w:t>
      </w:r>
      <w:bookmarkEnd w:id="5"/>
    </w:p>
    <w:p w:rsidR="00C5503E" w:rsidRDefault="008D3848">
      <w:pPr>
        <w:pStyle w:val="2"/>
        <w:spacing w:before="120"/>
        <w:rPr>
          <w:rFonts w:ascii="黑体" w:hAnsi="黑体" w:cs="黑体"/>
        </w:rPr>
      </w:pPr>
      <w:bookmarkStart w:id="6" w:name="_Toc178598166"/>
      <w:r>
        <w:rPr>
          <w:rFonts w:ascii="黑体" w:hAnsi="黑体" w:cs="黑体" w:hint="eastAsia"/>
        </w:rPr>
        <w:t>3.1 教育资源的配置</w:t>
      </w:r>
      <w:bookmarkEnd w:id="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在当前的教育环境中，双减政策作为一种重要的教育改革措施，旨在减轻中学生的学业负担，提高教育质量[10]。不过，教育资源的配置状况，在实施当中成了重大的难题。 依着“资源分配模型”这一理论架构来说，教育资源可不单单有物质设施，像师资力量、信息技术、课程安排的，都包含在里头，好多维度。 不过实际操作的时候，教育资源的分配老是很不均衡，这就把教育公平性和中学生的学习感受给直接影响了。 </w:t>
      </w:r>
    </w:p>
    <w:p w:rsidR="00C5503E" w:rsidRDefault="008D3848">
      <w:pPr>
        <w:pStyle w:val="2"/>
        <w:spacing w:before="120"/>
        <w:rPr>
          <w:rFonts w:ascii="黑体" w:hAnsi="黑体" w:cs="黑体"/>
        </w:rPr>
      </w:pPr>
      <w:bookmarkStart w:id="7" w:name="_Toc178598167"/>
      <w:r>
        <w:rPr>
          <w:rFonts w:ascii="黑体" w:hAnsi="黑体" w:cs="黑体" w:hint="eastAsia"/>
        </w:rPr>
        <w:t>3.2 家庭教育的适应性</w:t>
      </w:r>
      <w:bookmarkEnd w:id="7"/>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表1：双减政策实施前后中学生教育质量变化对比</w:t>
      </w:r>
    </w:p>
    <w:tbl>
      <w:tblPr>
        <w:tblStyle w:val="af4"/>
        <w:tblW w:w="0" w:type="auto"/>
        <w:tblLook w:val="04A0" w:firstRow="1" w:lastRow="0" w:firstColumn="1" w:lastColumn="0" w:noHBand="0" w:noVBand="1"/>
      </w:tblPr>
      <w:tblGrid>
        <w:gridCol w:w="3009"/>
        <w:gridCol w:w="3009"/>
        <w:gridCol w:w="3009"/>
      </w:tblGrid>
      <w:tr w:rsidR="00AC6D92" w:rsidTr="00AC6D92">
        <w:trPr>
          <w:cnfStyle w:val="100000000000" w:firstRow="1" w:lastRow="0" w:firstColumn="0" w:lastColumn="0" w:oddVBand="0" w:evenVBand="0" w:oddHBand="0" w:evenHBand="0" w:firstRowFirstColumn="0" w:firstRowLastColumn="0" w:lastRowFirstColumn="0" w:lastRowLastColumn="0"/>
        </w:trPr>
        <w:tc>
          <w:tcPr>
            <w:tcW w:w="3009" w:type="dxa"/>
          </w:tcPr>
          <w:p w:rsidR="00AC6D92" w:rsidRDefault="00E75785">
            <w:r>
              <w:t>维度</w:t>
            </w:r>
          </w:p>
        </w:tc>
        <w:tc>
          <w:tcPr>
            <w:tcW w:w="3009" w:type="dxa"/>
          </w:tcPr>
          <w:p w:rsidR="00AC6D92" w:rsidRDefault="00E75785">
            <w:r>
              <w:t>实施前</w:t>
            </w:r>
          </w:p>
        </w:tc>
        <w:tc>
          <w:tcPr>
            <w:tcW w:w="3009" w:type="dxa"/>
          </w:tcPr>
          <w:p w:rsidR="00AC6D92" w:rsidRDefault="00E75785">
            <w:r>
              <w:t>实施后</w:t>
            </w:r>
          </w:p>
        </w:tc>
      </w:tr>
      <w:tr w:rsidR="00AC6D92" w:rsidTr="00AC6D92">
        <w:tc>
          <w:tcPr>
            <w:tcW w:w="3009" w:type="dxa"/>
            <w:vMerge w:val="restart"/>
          </w:tcPr>
          <w:p w:rsidR="00AC6D92" w:rsidRDefault="00E75785">
            <w:r>
              <w:t>教育负担</w:t>
            </w:r>
          </w:p>
          <w:p w:rsidR="00AC6D92" w:rsidRDefault="00AC6D92"/>
        </w:tc>
        <w:tc>
          <w:tcPr>
            <w:tcW w:w="3009" w:type="dxa"/>
          </w:tcPr>
          <w:p w:rsidR="00AC6D92" w:rsidRDefault="00E75785">
            <w:r>
              <w:t>高</w:t>
            </w:r>
          </w:p>
        </w:tc>
        <w:tc>
          <w:tcPr>
            <w:tcW w:w="3009" w:type="dxa"/>
            <w:vMerge w:val="restart"/>
          </w:tcPr>
          <w:p w:rsidR="00AC6D92" w:rsidRDefault="00E75785">
            <w:r>
              <w:t>低</w:t>
            </w:r>
          </w:p>
        </w:tc>
      </w:tr>
      <w:tr w:rsidR="00AC6D92" w:rsidTr="00AC6D92">
        <w:tc>
          <w:tcPr>
            <w:tcW w:w="3009" w:type="dxa"/>
            <w:vMerge/>
          </w:tcPr>
          <w:p w:rsidR="00AC6D92" w:rsidRDefault="00AC6D92"/>
        </w:tc>
        <w:tc>
          <w:tcPr>
            <w:tcW w:w="3009" w:type="dxa"/>
          </w:tcPr>
          <w:p w:rsidR="00AC6D92" w:rsidRDefault="00E75785">
            <w:r>
              <w:t>课外辅导班和学科培训较多</w:t>
            </w:r>
          </w:p>
        </w:tc>
        <w:tc>
          <w:tcPr>
            <w:tcW w:w="3009" w:type="dxa"/>
            <w:vMerge/>
          </w:tcPr>
          <w:p w:rsidR="00AC6D92" w:rsidRDefault="00AC6D92"/>
        </w:tc>
      </w:tr>
      <w:tr w:rsidR="00AC6D92" w:rsidTr="00AC6D92">
        <w:tc>
          <w:tcPr>
            <w:tcW w:w="3009" w:type="dxa"/>
            <w:vMerge w:val="restart"/>
          </w:tcPr>
          <w:p w:rsidR="00AC6D92" w:rsidRDefault="00E75785">
            <w:r>
              <w:t>学习质量</w:t>
            </w:r>
          </w:p>
          <w:p w:rsidR="00AC6D92" w:rsidRDefault="00AC6D92"/>
        </w:tc>
        <w:tc>
          <w:tcPr>
            <w:tcW w:w="3009" w:type="dxa"/>
          </w:tcPr>
          <w:p w:rsidR="00AC6D92" w:rsidRDefault="00E75785">
            <w:r>
              <w:t>较低</w:t>
            </w:r>
          </w:p>
        </w:tc>
        <w:tc>
          <w:tcPr>
            <w:tcW w:w="3009" w:type="dxa"/>
            <w:vMerge w:val="restart"/>
          </w:tcPr>
          <w:p w:rsidR="00AC6D92" w:rsidRDefault="00E75785">
            <w:r>
              <w:t>提升</w:t>
            </w:r>
          </w:p>
        </w:tc>
      </w:tr>
      <w:tr w:rsidR="00AC6D92" w:rsidTr="00AC6D92">
        <w:tc>
          <w:tcPr>
            <w:tcW w:w="3009" w:type="dxa"/>
            <w:vMerge/>
          </w:tcPr>
          <w:p w:rsidR="00AC6D92" w:rsidRDefault="00AC6D92"/>
        </w:tc>
        <w:tc>
          <w:tcPr>
            <w:tcW w:w="3009" w:type="dxa"/>
          </w:tcPr>
          <w:p w:rsidR="00AC6D92" w:rsidRDefault="00E75785">
            <w:r>
              <w:t>学生学习意愿不足</w:t>
            </w:r>
          </w:p>
        </w:tc>
        <w:tc>
          <w:tcPr>
            <w:tcW w:w="3009" w:type="dxa"/>
            <w:vMerge/>
          </w:tcPr>
          <w:p w:rsidR="00AC6D92" w:rsidRDefault="00AC6D92"/>
        </w:tc>
      </w:tr>
      <w:tr w:rsidR="00AC6D92" w:rsidTr="00AC6D92">
        <w:tc>
          <w:tcPr>
            <w:tcW w:w="3009" w:type="dxa"/>
          </w:tcPr>
          <w:p w:rsidR="00AC6D92" w:rsidRDefault="00E75785">
            <w:r>
              <w:t>学习方式转变</w:t>
            </w:r>
          </w:p>
        </w:tc>
        <w:tc>
          <w:tcPr>
            <w:tcW w:w="3009" w:type="dxa"/>
          </w:tcPr>
          <w:p w:rsidR="00AC6D92" w:rsidRDefault="00E75785">
            <w:r>
              <w:t>教师以知识传授为主</w:t>
            </w:r>
          </w:p>
        </w:tc>
        <w:tc>
          <w:tcPr>
            <w:tcW w:w="3009" w:type="dxa"/>
          </w:tcPr>
          <w:p w:rsidR="00AC6D92" w:rsidRDefault="00E75785">
            <w:r>
              <w:t>学生为中心，强调探索与合作</w:t>
            </w:r>
          </w:p>
        </w:tc>
      </w:tr>
      <w:tr w:rsidR="00AC6D92" w:rsidTr="00AC6D92">
        <w:tc>
          <w:tcPr>
            <w:tcW w:w="3009" w:type="dxa"/>
          </w:tcPr>
          <w:p w:rsidR="00AC6D92" w:rsidRDefault="00E75785">
            <w:r>
              <w:t>教育资源配置</w:t>
            </w:r>
          </w:p>
        </w:tc>
        <w:tc>
          <w:tcPr>
            <w:tcW w:w="3009" w:type="dxa"/>
          </w:tcPr>
          <w:p w:rsidR="00AC6D92" w:rsidRDefault="00E75785">
            <w:r>
              <w:t>资源分配不均</w:t>
            </w:r>
          </w:p>
        </w:tc>
        <w:tc>
          <w:tcPr>
            <w:tcW w:w="3009" w:type="dxa"/>
          </w:tcPr>
          <w:p w:rsidR="00AC6D92" w:rsidRDefault="00E75785">
            <w:r>
              <w:t>有所改善但依然面临挑战</w:t>
            </w:r>
          </w:p>
        </w:tc>
      </w:tr>
      <w:tr w:rsidR="00AC6D92" w:rsidTr="00AC6D92">
        <w:tc>
          <w:tcPr>
            <w:tcW w:w="3009" w:type="dxa"/>
          </w:tcPr>
          <w:p w:rsidR="00AC6D92" w:rsidRDefault="00E75785">
            <w:r>
              <w:t>家庭教育适应性</w:t>
            </w:r>
          </w:p>
        </w:tc>
        <w:tc>
          <w:tcPr>
            <w:tcW w:w="3009" w:type="dxa"/>
          </w:tcPr>
          <w:p w:rsidR="00AC6D92" w:rsidRDefault="00E75785">
            <w:r>
              <w:t>支持有限</w:t>
            </w:r>
          </w:p>
        </w:tc>
        <w:tc>
          <w:tcPr>
            <w:tcW w:w="3009" w:type="dxa"/>
          </w:tcPr>
          <w:p w:rsidR="00AC6D92" w:rsidRDefault="00E75785">
            <w:r>
              <w:t>理解增强，逐步适应</w:t>
            </w:r>
          </w:p>
        </w:tc>
      </w:tr>
      <w:tr w:rsidR="00AC6D92" w:rsidTr="00AC6D92">
        <w:tc>
          <w:tcPr>
            <w:tcW w:w="3009" w:type="dxa"/>
          </w:tcPr>
          <w:p w:rsidR="00AC6D92" w:rsidRDefault="00E75785">
            <w:r>
              <w:lastRenderedPageBreak/>
              <w:t>未来展望</w:t>
            </w:r>
          </w:p>
        </w:tc>
        <w:tc>
          <w:tcPr>
            <w:tcW w:w="3009" w:type="dxa"/>
          </w:tcPr>
          <w:p w:rsidR="00AC6D92" w:rsidRDefault="00E75785">
            <w:r>
              <w:t>需完善政策</w:t>
            </w:r>
          </w:p>
        </w:tc>
        <w:tc>
          <w:tcPr>
            <w:tcW w:w="3009" w:type="dxa"/>
          </w:tcPr>
          <w:p w:rsidR="00AC6D92" w:rsidRDefault="00E75785">
            <w:r>
              <w:t>倡导多方合作与评估机制</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于新世纪之情境中，《双减政策》（Double Reduction Policy）的施行是为给中学生减轻学业压力，进而提升教育质量还有学生的整体素养。 这一政策的施行，引来了对中学生教育质量究竟有无真正提高的大量探讨。 凭借教育负担还有学习质量这类学术用语，咱这篇文章会从好多方面研究这个政策产生的具体作用。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在教育负担的减轻这事儿上，政策施行后，课外辅导班和学科培训的量减少了，而且对学业时间加以限制，这样一来，学生就能有更多时间去参加课外活动。 这类活动对其社交能力和心理健康益处多多，还能让学生的创造力与独立思考能力变强。 已有的研究显示，要是教育负担减轻了，那学生的学业成绩还有自我效能感可都明显提高。 比如说，某地区教育局在政策施行后的调研里看到，七成多的学生都说自己学习的意愿显著变强了，学习的效果也跟着提升了。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学习方式的转变（Change of Learning Methods）是双减政策下另一个显著的影响[11]。由于政策的调整，教师在教学过程中逐渐转向以学生为中心的教学法（Student-centered Teaching Methods），强调探索性学习（Exploratory Learning）与合作学习（Collaborative Learning）[12]。这种转变不但使学生的主体地位增强了，还推动了学科知识在实际应用里的融合。 教师的角色那可是在变，不再只是传统的知识传授者，而是变成了学习引导者（Learning Facilitator），这么一来，教育过程就更灵活、更多元。 </w:t>
      </w:r>
    </w:p>
    <w:p w:rsidR="00C5503E" w:rsidRDefault="008D3848">
      <w:pPr>
        <w:spacing w:line="500" w:lineRule="exact"/>
        <w:ind w:firstLine="480"/>
        <w:rPr>
          <w:rFonts w:ascii="宋体" w:hAnsi="宋体" w:cs="宋体"/>
          <w:sz w:val="24"/>
        </w:rPr>
      </w:pPr>
      <w:r>
        <w:rPr>
          <w:rFonts w:ascii="宋体" w:hAnsi="宋体" w:cs="宋体" w:hint="eastAsia"/>
          <w:sz w:val="24"/>
          <w:szCs w:val="24"/>
        </w:rPr>
        <w:t>不过，双减政策的施行可不是毫无挑战。 在教育资源配置这事儿上，虽说政策是想减轻个人和家庭的经济压力，可实际弄的时候却有资源不均衡的情况。 在农村还有城市边缘地带，优质教育资源短缺，导致一些学生没法很好地享受到政策带来的好处。 家庭教育的适应能力也成了一个重要考量方面。 部分家庭对教育政策缺乏足够的理解与支持，导致家庭教育（Family Education）与学校教育之间出现错位现象，这直接影响到学生的教育效果[13]。</w:t>
      </w:r>
    </w:p>
    <w:p w:rsidR="00C5503E" w:rsidRDefault="008D3848">
      <w:pPr>
        <w:spacing w:line="500" w:lineRule="exact"/>
        <w:ind w:firstLine="480"/>
        <w:rPr>
          <w:rFonts w:ascii="宋体" w:hAnsi="宋体" w:cs="宋体"/>
          <w:sz w:val="24"/>
        </w:rPr>
      </w:pPr>
      <w:r>
        <w:rPr>
          <w:rFonts w:ascii="宋体" w:hAnsi="宋体" w:cs="宋体" w:hint="eastAsia"/>
          <w:sz w:val="24"/>
          <w:szCs w:val="24"/>
        </w:rPr>
        <w:t>关于双减政策的未来展望（Future Prospects of the Double Reduction Policy），需要强调政策的进一步完善（Further Improvements of Policy）与社会各界的协同合作（Collaborative Cooperation among Social Sectors）[14]。只有通过多方合作，才能确保教育资源的合理配置，进而实现教育质量的持续提升[15]。在这种情况下，政</w:t>
      </w:r>
      <w:r>
        <w:rPr>
          <w:rFonts w:ascii="宋体" w:hAnsi="宋体" w:cs="宋体" w:hint="eastAsia"/>
          <w:sz w:val="24"/>
          <w:szCs w:val="24"/>
        </w:rPr>
        <w:lastRenderedPageBreak/>
        <w:t xml:space="preserve">策的有效评估跟反馈机制（Feedback Mechanism）那可是相当重要的一环，得赶紧用来修改和完善现有的方案。 </w:t>
      </w:r>
    </w:p>
    <w:p w:rsidR="00C5503E" w:rsidRDefault="008D3848">
      <w:pPr>
        <w:spacing w:line="500" w:lineRule="exact"/>
        <w:ind w:firstLine="480"/>
        <w:rPr>
          <w:rFonts w:ascii="宋体" w:hAnsi="宋体" w:cs="宋体"/>
          <w:sz w:val="24"/>
        </w:rPr>
      </w:pPr>
      <w:r>
        <w:rPr>
          <w:rFonts w:ascii="宋体" w:hAnsi="宋体" w:cs="宋体" w:hint="eastAsia"/>
          <w:sz w:val="24"/>
          <w:szCs w:val="24"/>
        </w:rPr>
        <w:t>通过深入分析双减政策对中学生教育质量的影响，以及在实施过程中所面临的挑战与未来的展望，可以看出该政策在促进儿童全面发展的过程中具有重要意义，值得相关方的持续关注与研究[16]。</w:t>
      </w:r>
    </w:p>
    <w:p w:rsidR="00C5503E" w:rsidRDefault="008D3848">
      <w:pPr>
        <w:pStyle w:val="2"/>
        <w:spacing w:before="120"/>
        <w:rPr>
          <w:rFonts w:ascii="黑体" w:hAnsi="黑体" w:cs="黑体"/>
        </w:rPr>
      </w:pPr>
      <w:bookmarkStart w:id="8" w:name="_Toc178598168"/>
      <w:r>
        <w:rPr>
          <w:rFonts w:ascii="黑体" w:hAnsi="黑体" w:cs="黑体" w:hint="eastAsia"/>
        </w:rPr>
        <w:t>3.3 学校教学改革的现状</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在双减政策施行之际，学校的教学变革正遭遇着从来没有过的挑战跟机遇。 当下，不少学校落实政策的时候，常有课程安排和教学方式适应性差的情况，使得教育质量没法像期望的那样提高。 传统那“灌输式”的教学模式仍旧称霸，这模式看重教师的核心地位，可学生参与得太少。 这不但束缚了学生自主学习能力的成长，还对其批判性思维的养成产生了不利影响。 因此，尽管双减政策旨在减轻学生的负担，改善教育环境，但在实际执行中却面临着深层次的理念转变障碍[17]。</w:t>
      </w:r>
    </w:p>
    <w:p w:rsidR="00C5503E" w:rsidRDefault="008D3848">
      <w:pPr>
        <w:pStyle w:val="1"/>
        <w:rPr>
          <w:rFonts w:ascii="黑体" w:hAnsi="黑体" w:cs="黑体"/>
        </w:rPr>
      </w:pPr>
      <w:bookmarkStart w:id="9" w:name="_Toc149435284"/>
      <w:bookmarkStart w:id="10" w:name="_Toc149433912"/>
      <w:bookmarkStart w:id="11" w:name="_Toc149435206"/>
      <w:bookmarkStart w:id="12" w:name="_Toc1303673862"/>
      <w:bookmarkStart w:id="13" w:name="_Toc149435591"/>
      <w:bookmarkStart w:id="14" w:name="_Toc178598169"/>
      <w:r>
        <w:rPr>
          <w:rFonts w:ascii="黑体" w:hAnsi="黑体" w:cs="黑体" w:hint="eastAsia"/>
        </w:rPr>
        <w:t>四、 双减政策的未来展望</w:t>
      </w:r>
      <w:bookmarkEnd w:id="9"/>
      <w:bookmarkEnd w:id="10"/>
      <w:bookmarkEnd w:id="11"/>
      <w:bookmarkEnd w:id="12"/>
      <w:bookmarkEnd w:id="13"/>
      <w:bookmarkEnd w:id="14"/>
    </w:p>
    <w:p w:rsidR="00C5503E" w:rsidRDefault="008D3848">
      <w:pPr>
        <w:pStyle w:val="2"/>
        <w:spacing w:before="120"/>
        <w:rPr>
          <w:rFonts w:ascii="黑体" w:hAnsi="黑体" w:cs="黑体"/>
        </w:rPr>
      </w:pPr>
      <w:bookmarkStart w:id="15" w:name="_Toc178598170"/>
      <w:r>
        <w:rPr>
          <w:rFonts w:ascii="黑体" w:hAnsi="黑体" w:cs="黑体" w:hint="eastAsia"/>
        </w:rPr>
        <w:t>4.1 政策的进一步完善</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实施双减政策的过程中，尽管政策初衷明确，即通过减少学生的课外负担来提升教育质量，但在实践中暴露出一些显著的问题与不足[18]。政策致使的教育资源重新配置的不佳，让中学生在素质教育上的教育机会变得不均衡。 具体来讲，一些学校由于资源不足，没法把课外活动和学科竞赛有力地开展起来，结果重点学校跟普通学校的差距就更大了。 这一情况不单影响到教育公平，还对学生综合素养的提升带来不良作用。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像教师培训和职业发展这类的支持举措没跟上，致使教师在新教育形态里缺少管用的教学办法跟策略。 而且，部分教师因为面临职称评定和晋升的压力，还是倾向于教应试知识，结果教育理念就没真的变。 数据表明，在某些地区，参加课外活动的中学生综合发展指数比没参加的明显高，这得重视活动参与。 </w:t>
      </w:r>
    </w:p>
    <w:p w:rsidR="00C5503E" w:rsidRDefault="008D3848">
      <w:pPr>
        <w:pStyle w:val="2"/>
        <w:spacing w:before="120"/>
        <w:rPr>
          <w:rFonts w:ascii="黑体" w:hAnsi="黑体" w:cs="黑体"/>
        </w:rPr>
      </w:pPr>
      <w:bookmarkStart w:id="16" w:name="_Toc178598171"/>
      <w:r>
        <w:rPr>
          <w:rFonts w:ascii="黑体" w:hAnsi="黑体" w:cs="黑体" w:hint="eastAsia"/>
        </w:rPr>
        <w:lastRenderedPageBreak/>
        <w:t>4.2 教育质量的持续提升</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双减政策作为国家教育改革的重要一环，其目的在于减轻中学生的课业负担与课外培训压力，从而为提升教育质量创造更为有利的环境[19]。将来，双减政策的施行可不是短期的折腾，得变成长效的法子，为的是领着教育往更高质量那旮旯发展。 依据“教育质量评估指标体系”，咱能搭建起一个多维度的分析框架，来评判在双减政策引领之下，咋让中学生教育质量不停地往高里提。 </w:t>
      </w:r>
    </w:p>
    <w:p w:rsidR="00C5503E" w:rsidRDefault="008D3848">
      <w:pPr>
        <w:pStyle w:val="2"/>
        <w:spacing w:before="120"/>
        <w:rPr>
          <w:rFonts w:ascii="黑体" w:hAnsi="黑体" w:cs="黑体"/>
        </w:rPr>
      </w:pPr>
      <w:bookmarkStart w:id="17" w:name="_Toc178598172"/>
      <w:r>
        <w:rPr>
          <w:rFonts w:ascii="黑体" w:hAnsi="黑体" w:cs="黑体" w:hint="eastAsia"/>
        </w:rPr>
        <w:t>4.3 社会各界的协同合作</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在琢磨双减政策的推行历程时，社会各方的协同配合那可是相当重要。 依据"利益相关者分析方法"，我们可以识别并分析参与双减政策实施的主要利益相关者，包括政府、学校、家庭以及更广泛的社会群体[20]。各方的互动合作，不光能助力政策目标达成，还对提升中学生教育质量有用，能使劲推动教育公平以及优化资源配置。 </w:t>
      </w:r>
    </w:p>
    <w:p w:rsidR="00C5503E" w:rsidRDefault="008D3848">
      <w:pPr>
        <w:pStyle w:val="1"/>
        <w:rPr>
          <w:rFonts w:ascii="黑体" w:hAnsi="黑体" w:cs="黑体"/>
        </w:rPr>
      </w:pPr>
      <w:bookmarkStart w:id="18" w:name="_Toc178598173"/>
      <w:r>
        <w:rPr>
          <w:rFonts w:ascii="黑体" w:hAnsi="黑体" w:cs="黑体" w:hint="eastAsia"/>
        </w:rPr>
        <w:t>五、 结语</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经过对双减政策的细致琢磨，本文讲了这政策在给中学生减轻教育负担、把教育质量提高上的重要性，还有实行当中遇到的难题。 双减政策出台，其背景在于社会经济的进步、对教育公平的追求，还有家庭教育负担变得沉重。 政策推行之后，能瞅见课程安排、学习的法子还有教师所扮演的角色都有变化，这可积极推动了学生自主学习，也让创新能力提高了，同时也多多少少给学生的心理压力减了点负。 政策这么一施行，学校就能重新打量教学活动，多留意教育的多样和实践，把教育模式给创新推动了。 调研数据显示，教育负担一减轻，学生的学习意愿跟学习效果就显著提升了，这能证明政策是有效的。 即便这样，在推行时还是显露出教育资源分配不匀、教师专业成长不够、家庭教育助力缺失等好些问题，这都把双减政策的期望成效给限制住了。 为此，要更进一步搞好教育资源的合理安排，加强教师培训工作，推进家校合作，这样才能保证教育公平实实在在地实现。 有利益相关者参与进来，能助力把政策全面落实并完善好，让教育质量不停往高提。 总的来讲，双减政策成功施行，这不单是应对当下教育难题的关键一招，也是教育改革朝着公平和高质量发展进入新阶段的一个象征。 这一</w:t>
      </w:r>
      <w:r>
        <w:rPr>
          <w:rFonts w:ascii="宋体" w:hAnsi="宋体" w:cs="宋体" w:hint="eastAsia"/>
          <w:sz w:val="24"/>
          <w:szCs w:val="24"/>
        </w:rPr>
        <w:lastRenderedPageBreak/>
        <w:t xml:space="preserve">政策带来的积极作用，彰显了中国教育改革的走向还有对未来教育发展的期望。 持续对这一领域加以关注和深入探究，能给教育政策的优化及施行给予有用的根据和参照，从而让学生实现全面发展，素质也得以提升。 随着这一政策持续往前推进，教育的公平性跟质量性能够进一步提高，而且还给其他国家的教育改革弄了个重要的参考。 期望往后的研究能持续着眼于双减政策的长效机制，好好剖析它给教育生态带来的长远影响，保证政策一直有效且能适应变化，从而推动学生一辈子的发展和社会全方位的进步。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19" w:name="_Toc510020731"/>
      <w:bookmarkStart w:id="20" w:name="_Toc149433915"/>
      <w:bookmarkStart w:id="21" w:name="_Toc1146226450"/>
      <w:bookmarkStart w:id="22" w:name="_Toc149435287"/>
      <w:bookmarkStart w:id="23" w:name="_Toc149435209"/>
      <w:bookmarkStart w:id="24" w:name="_Toc178598174"/>
      <w:r>
        <w:rPr>
          <w:rFonts w:ascii="黑体" w:eastAsia="黑体" w:hAnsi="黑体" w:hint="eastAsia"/>
          <w:sz w:val="28"/>
          <w:szCs w:val="28"/>
        </w:rPr>
        <w:lastRenderedPageBreak/>
        <w:t>参考文献</w:t>
      </w:r>
      <w:bookmarkEnd w:id="19"/>
      <w:bookmarkEnd w:id="20"/>
      <w:bookmarkEnd w:id="21"/>
      <w:bookmarkEnd w:id="22"/>
      <w:bookmarkEnd w:id="23"/>
      <w:bookmarkEnd w:id="24"/>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陈新忠,王欢慧.“双减”政策的高等教育影响研究[J].中国电化教育,2022,(07):58-63.</w:t>
      </w:r>
    </w:p>
    <w:p w:rsidR="00AC6D92" w:rsidRDefault="00E75785">
      <w:pPr>
        <w:spacing w:line="500" w:lineRule="exact"/>
        <w:ind w:left="1"/>
        <w:rPr>
          <w:rFonts w:ascii="仿宋" w:eastAsia="仿宋" w:hAnsi="仿宋"/>
        </w:rPr>
      </w:pPr>
      <w:r>
        <w:rPr>
          <w:rFonts w:ascii="仿宋" w:eastAsia="仿宋" w:hAnsi="仿宋"/>
        </w:rPr>
        <w:t xml:space="preserve">[2] </w:t>
      </w:r>
      <w:r>
        <w:rPr>
          <w:rFonts w:ascii="仿宋" w:eastAsia="仿宋" w:hAnsi="仿宋"/>
        </w:rPr>
        <w:t>韩永国</w:t>
      </w:r>
      <w:r>
        <w:rPr>
          <w:rFonts w:ascii="仿宋" w:eastAsia="仿宋" w:hAnsi="仿宋"/>
        </w:rPr>
        <w:t>.</w:t>
      </w:r>
      <w:r>
        <w:rPr>
          <w:rFonts w:ascii="仿宋" w:eastAsia="仿宋" w:hAnsi="仿宋"/>
        </w:rPr>
        <w:t>陈苗苗委员：落实</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政策提升教育质量</w:t>
      </w:r>
      <w:r>
        <w:rPr>
          <w:rFonts w:ascii="仿宋" w:eastAsia="仿宋" w:hAnsi="仿宋"/>
        </w:rPr>
        <w:t>[N].</w:t>
      </w:r>
      <w:r>
        <w:rPr>
          <w:rFonts w:ascii="仿宋" w:eastAsia="仿宋" w:hAnsi="仿宋"/>
        </w:rPr>
        <w:t>各界导报</w:t>
      </w:r>
      <w:r>
        <w:rPr>
          <w:rFonts w:ascii="仿宋" w:eastAsia="仿宋" w:hAnsi="仿宋"/>
        </w:rPr>
        <w:t>,2023-01-31(002).</w:t>
      </w:r>
    </w:p>
    <w:p w:rsidR="00AC6D92" w:rsidRDefault="00E75785">
      <w:pPr>
        <w:spacing w:line="500" w:lineRule="exact"/>
        <w:ind w:left="1"/>
        <w:rPr>
          <w:rFonts w:ascii="仿宋" w:eastAsia="仿宋" w:hAnsi="仿宋"/>
        </w:rPr>
      </w:pPr>
      <w:r>
        <w:rPr>
          <w:rFonts w:ascii="仿宋" w:eastAsia="仿宋" w:hAnsi="仿宋"/>
        </w:rPr>
        <w:t xml:space="preserve">[3] </w:t>
      </w:r>
      <w:r>
        <w:rPr>
          <w:rFonts w:ascii="仿宋" w:eastAsia="仿宋" w:hAnsi="仿宋"/>
        </w:rPr>
        <w:t>胡浩然</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政策对教育培训企业绩效的影响研究</w:t>
      </w:r>
      <w:r>
        <w:rPr>
          <w:rFonts w:ascii="仿宋" w:eastAsia="仿宋" w:hAnsi="仿宋"/>
        </w:rPr>
        <w:t>[D].</w:t>
      </w:r>
      <w:r>
        <w:rPr>
          <w:rFonts w:ascii="仿宋" w:eastAsia="仿宋" w:hAnsi="仿宋"/>
        </w:rPr>
        <w:t>导师：黄素心</w:t>
      </w:r>
      <w:r>
        <w:rPr>
          <w:rFonts w:ascii="仿宋" w:eastAsia="仿宋" w:hAnsi="仿宋"/>
        </w:rPr>
        <w:t>.</w:t>
      </w:r>
      <w:r>
        <w:rPr>
          <w:rFonts w:ascii="仿宋" w:eastAsia="仿宋" w:hAnsi="仿宋"/>
        </w:rPr>
        <w:t>广西民族大学</w:t>
      </w:r>
      <w:r>
        <w:rPr>
          <w:rFonts w:ascii="仿宋" w:eastAsia="仿宋" w:hAnsi="仿宋"/>
        </w:rPr>
        <w:t>,2023.</w:t>
      </w:r>
    </w:p>
    <w:p w:rsidR="00AC6D92" w:rsidRDefault="00E75785">
      <w:pPr>
        <w:spacing w:line="500" w:lineRule="exact"/>
        <w:ind w:left="1"/>
        <w:rPr>
          <w:rFonts w:ascii="仿宋" w:eastAsia="仿宋" w:hAnsi="仿宋"/>
        </w:rPr>
      </w:pPr>
      <w:r>
        <w:rPr>
          <w:rFonts w:ascii="仿宋" w:eastAsia="仿宋" w:hAnsi="仿宋"/>
        </w:rPr>
        <w:t xml:space="preserve">[4] </w:t>
      </w:r>
      <w:r>
        <w:rPr>
          <w:rFonts w:ascii="仿宋" w:eastAsia="仿宋" w:hAnsi="仿宋"/>
        </w:rPr>
        <w:t>陈星光</w:t>
      </w:r>
      <w:r>
        <w:rPr>
          <w:rFonts w:ascii="仿宋" w:eastAsia="仿宋" w:hAnsi="仿宋"/>
        </w:rPr>
        <w:t>,</w:t>
      </w:r>
      <w:r>
        <w:rPr>
          <w:rFonts w:ascii="仿宋" w:eastAsia="仿宋" w:hAnsi="仿宋"/>
        </w:rPr>
        <w:t>李雅宁</w:t>
      </w:r>
      <w:r>
        <w:rPr>
          <w:rFonts w:ascii="仿宋" w:eastAsia="仿宋" w:hAnsi="仿宋"/>
        </w:rPr>
        <w:t>.</w:t>
      </w:r>
      <w:r>
        <w:rPr>
          <w:rFonts w:ascii="仿宋" w:eastAsia="仿宋" w:hAnsi="仿宋"/>
        </w:rPr>
        <w:t>行业政策对中概股股价的影响</w:t>
      </w:r>
      <w:r>
        <w:rPr>
          <w:rFonts w:ascii="仿宋" w:eastAsia="仿宋" w:hAnsi="仿宋"/>
        </w:rPr>
        <w:t>——</w:t>
      </w:r>
      <w:r>
        <w:rPr>
          <w:rFonts w:ascii="仿宋" w:eastAsia="仿宋" w:hAnsi="仿宋"/>
        </w:rPr>
        <w:t>以</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政策为例</w:t>
      </w:r>
      <w:r>
        <w:rPr>
          <w:rFonts w:ascii="仿宋" w:eastAsia="仿宋" w:hAnsi="仿宋"/>
        </w:rPr>
        <w:t>[J].</w:t>
      </w:r>
      <w:r>
        <w:rPr>
          <w:rFonts w:ascii="仿宋" w:eastAsia="仿宋" w:hAnsi="仿宋"/>
        </w:rPr>
        <w:t>中国市场</w:t>
      </w:r>
      <w:r>
        <w:rPr>
          <w:rFonts w:ascii="仿宋" w:eastAsia="仿宋" w:hAnsi="仿宋"/>
        </w:rPr>
        <w:t>,2022,(32):39-41.</w:t>
      </w:r>
    </w:p>
    <w:p w:rsidR="00AC6D92" w:rsidRDefault="00E75785">
      <w:pPr>
        <w:spacing w:line="500" w:lineRule="exact"/>
        <w:ind w:left="1"/>
        <w:rPr>
          <w:rFonts w:ascii="仿宋" w:eastAsia="仿宋" w:hAnsi="仿宋"/>
        </w:rPr>
      </w:pPr>
      <w:r>
        <w:rPr>
          <w:rFonts w:ascii="仿宋" w:eastAsia="仿宋" w:hAnsi="仿宋"/>
        </w:rPr>
        <w:t xml:space="preserve">[5] </w:t>
      </w:r>
      <w:r>
        <w:rPr>
          <w:rFonts w:ascii="仿宋" w:eastAsia="仿宋" w:hAnsi="仿宋"/>
        </w:rPr>
        <w:t>张海珍</w:t>
      </w:r>
      <w:r>
        <w:rPr>
          <w:rFonts w:ascii="仿宋" w:eastAsia="仿宋" w:hAnsi="仿宋"/>
        </w:rPr>
        <w:t>.</w:t>
      </w:r>
      <w:r>
        <w:rPr>
          <w:rFonts w:ascii="仿宋" w:eastAsia="仿宋" w:hAnsi="仿宋"/>
        </w:rPr>
        <w:t>浅谈</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政策下如何提高初中学生语文自主学习的能力</w:t>
      </w:r>
      <w:r>
        <w:rPr>
          <w:rFonts w:ascii="仿宋" w:eastAsia="仿宋" w:hAnsi="仿宋"/>
        </w:rPr>
        <w:t>[J].</w:t>
      </w:r>
      <w:r>
        <w:rPr>
          <w:rFonts w:ascii="仿宋" w:eastAsia="仿宋" w:hAnsi="仿宋"/>
        </w:rPr>
        <w:t>天津教育</w:t>
      </w:r>
      <w:r>
        <w:rPr>
          <w:rFonts w:ascii="仿宋" w:eastAsia="仿宋" w:hAnsi="仿宋"/>
        </w:rPr>
        <w:t>,2023,(18):114-116.</w:t>
      </w:r>
    </w:p>
    <w:p w:rsidR="00AC6D92" w:rsidRDefault="00E75785">
      <w:pPr>
        <w:spacing w:line="500" w:lineRule="exact"/>
        <w:ind w:left="1"/>
        <w:rPr>
          <w:rFonts w:ascii="仿宋" w:eastAsia="仿宋" w:hAnsi="仿宋"/>
        </w:rPr>
      </w:pPr>
      <w:r>
        <w:rPr>
          <w:rFonts w:ascii="仿宋" w:eastAsia="仿宋" w:hAnsi="仿宋"/>
        </w:rPr>
        <w:t xml:space="preserve">[6] </w:t>
      </w:r>
      <w:r>
        <w:rPr>
          <w:rFonts w:ascii="仿宋" w:eastAsia="仿宋" w:hAnsi="仿宋"/>
        </w:rPr>
        <w:t>黄英</w:t>
      </w:r>
      <w:r>
        <w:rPr>
          <w:rFonts w:ascii="仿宋" w:eastAsia="仿宋" w:hAnsi="仿宋"/>
        </w:rPr>
        <w:t>.</w:t>
      </w:r>
      <w:r>
        <w:rPr>
          <w:rFonts w:ascii="仿宋" w:eastAsia="仿宋" w:hAnsi="仿宋"/>
        </w:rPr>
        <w:t>试论</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政策对教辅产品市场的影响</w:t>
      </w:r>
      <w:r>
        <w:rPr>
          <w:rFonts w:ascii="仿宋" w:eastAsia="仿宋" w:hAnsi="仿宋"/>
        </w:rPr>
        <w:t>[J].</w:t>
      </w:r>
      <w:r>
        <w:rPr>
          <w:rFonts w:ascii="仿宋" w:eastAsia="仿宋" w:hAnsi="仿宋"/>
        </w:rPr>
        <w:t>出版参考</w:t>
      </w:r>
      <w:r>
        <w:rPr>
          <w:rFonts w:ascii="仿宋" w:eastAsia="仿宋" w:hAnsi="仿宋"/>
        </w:rPr>
        <w:t>,2021,(11):8-12.</w:t>
      </w:r>
    </w:p>
    <w:p w:rsidR="00AC6D92" w:rsidRDefault="00E75785">
      <w:pPr>
        <w:spacing w:line="500" w:lineRule="exact"/>
        <w:ind w:left="1"/>
        <w:rPr>
          <w:rFonts w:ascii="仿宋" w:eastAsia="仿宋" w:hAnsi="仿宋"/>
        </w:rPr>
      </w:pPr>
      <w:r>
        <w:rPr>
          <w:rFonts w:ascii="仿宋" w:eastAsia="仿宋" w:hAnsi="仿宋"/>
        </w:rPr>
        <w:t xml:space="preserve">[7] </w:t>
      </w:r>
      <w:r>
        <w:rPr>
          <w:rFonts w:ascii="仿宋" w:eastAsia="仿宋" w:hAnsi="仿宋"/>
        </w:rPr>
        <w:t>杨明</w:t>
      </w:r>
      <w:r>
        <w:rPr>
          <w:rFonts w:ascii="仿宋" w:eastAsia="仿宋" w:hAnsi="仿宋"/>
        </w:rPr>
        <w:t>,</w:t>
      </w:r>
      <w:r>
        <w:rPr>
          <w:rFonts w:ascii="仿宋" w:eastAsia="仿宋" w:hAnsi="仿宋"/>
        </w:rPr>
        <w:t>陈敏</w:t>
      </w:r>
      <w:r>
        <w:rPr>
          <w:rFonts w:ascii="仿宋" w:eastAsia="仿宋" w:hAnsi="仿宋"/>
        </w:rPr>
        <w:t>.“</w:t>
      </w:r>
      <w:r>
        <w:rPr>
          <w:rFonts w:ascii="仿宋" w:eastAsia="仿宋" w:hAnsi="仿宋"/>
        </w:rPr>
        <w:t>双减政策</w:t>
      </w:r>
      <w:r>
        <w:rPr>
          <w:rFonts w:ascii="仿宋" w:eastAsia="仿宋" w:hAnsi="仿宋"/>
        </w:rPr>
        <w:t>”</w:t>
      </w:r>
      <w:r>
        <w:rPr>
          <w:rFonts w:ascii="仿宋" w:eastAsia="仿宋" w:hAnsi="仿宋"/>
        </w:rPr>
        <w:t>对学校体育的影响</w:t>
      </w:r>
      <w:r>
        <w:rPr>
          <w:rFonts w:ascii="仿宋" w:eastAsia="仿宋" w:hAnsi="仿宋"/>
        </w:rPr>
        <w:t>[J].</w:t>
      </w:r>
      <w:r>
        <w:rPr>
          <w:rFonts w:ascii="仿宋" w:eastAsia="仿宋" w:hAnsi="仿宋"/>
        </w:rPr>
        <w:t>冰雪体育创新研究</w:t>
      </w:r>
      <w:r>
        <w:rPr>
          <w:rFonts w:ascii="仿宋" w:eastAsia="仿宋" w:hAnsi="仿宋"/>
        </w:rPr>
        <w:t>,2022,(07):103-105.</w:t>
      </w:r>
    </w:p>
    <w:p w:rsidR="00AC6D92" w:rsidRDefault="00E75785">
      <w:pPr>
        <w:spacing w:line="500" w:lineRule="exact"/>
        <w:ind w:left="1"/>
        <w:rPr>
          <w:rFonts w:ascii="仿宋" w:eastAsia="仿宋" w:hAnsi="仿宋"/>
        </w:rPr>
      </w:pPr>
      <w:r>
        <w:rPr>
          <w:rFonts w:ascii="仿宋" w:eastAsia="仿宋" w:hAnsi="仿宋"/>
        </w:rPr>
        <w:t xml:space="preserve">[8] </w:t>
      </w:r>
      <w:r>
        <w:rPr>
          <w:rFonts w:ascii="仿宋" w:eastAsia="仿宋" w:hAnsi="仿宋"/>
        </w:rPr>
        <w:t>程红</w:t>
      </w:r>
      <w:r>
        <w:rPr>
          <w:rFonts w:ascii="仿宋" w:eastAsia="仿宋" w:hAnsi="仿宋"/>
        </w:rPr>
        <w:t>.</w:t>
      </w:r>
      <w:r>
        <w:rPr>
          <w:rFonts w:ascii="仿宋" w:eastAsia="仿宋" w:hAnsi="仿宋"/>
        </w:rPr>
        <w:t>小学利益相关者对</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政策的评价研究</w:t>
      </w:r>
      <w:r>
        <w:rPr>
          <w:rFonts w:ascii="仿宋" w:eastAsia="仿宋" w:hAnsi="仿宋"/>
        </w:rPr>
        <w:t>[D].</w:t>
      </w:r>
      <w:r>
        <w:rPr>
          <w:rFonts w:ascii="仿宋" w:eastAsia="仿宋" w:hAnsi="仿宋"/>
        </w:rPr>
        <w:t>导师：朱恬恬</w:t>
      </w:r>
      <w:r>
        <w:rPr>
          <w:rFonts w:ascii="仿宋" w:eastAsia="仿宋" w:hAnsi="仿宋"/>
        </w:rPr>
        <w:t>;</w:t>
      </w:r>
      <w:r>
        <w:rPr>
          <w:rFonts w:ascii="仿宋" w:eastAsia="仿宋" w:hAnsi="仿宋"/>
        </w:rPr>
        <w:t>李再湘</w:t>
      </w:r>
      <w:r>
        <w:rPr>
          <w:rFonts w:ascii="仿宋" w:eastAsia="仿宋" w:hAnsi="仿宋"/>
        </w:rPr>
        <w:t>.</w:t>
      </w:r>
      <w:r>
        <w:rPr>
          <w:rFonts w:ascii="仿宋" w:eastAsia="仿宋" w:hAnsi="仿宋"/>
        </w:rPr>
        <w:t>湖南大学</w:t>
      </w:r>
      <w:r>
        <w:rPr>
          <w:rFonts w:ascii="仿宋" w:eastAsia="仿宋" w:hAnsi="仿宋"/>
        </w:rPr>
        <w:t>,2022.</w:t>
      </w:r>
    </w:p>
    <w:p w:rsidR="00AC6D92" w:rsidRDefault="00E75785">
      <w:pPr>
        <w:spacing w:line="500" w:lineRule="exact"/>
        <w:ind w:left="1"/>
        <w:rPr>
          <w:rFonts w:ascii="仿宋" w:eastAsia="仿宋" w:hAnsi="仿宋"/>
        </w:rPr>
      </w:pPr>
      <w:r>
        <w:rPr>
          <w:rFonts w:ascii="仿宋" w:eastAsia="仿宋" w:hAnsi="仿宋"/>
        </w:rPr>
        <w:t xml:space="preserve">[9] </w:t>
      </w:r>
      <w:r>
        <w:rPr>
          <w:rFonts w:ascii="仿宋" w:eastAsia="仿宋" w:hAnsi="仿宋"/>
        </w:rPr>
        <w:t>段进米</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政策下学校教育质量提升策略</w:t>
      </w:r>
      <w:r>
        <w:rPr>
          <w:rFonts w:ascii="仿宋" w:eastAsia="仿宋" w:hAnsi="仿宋"/>
        </w:rPr>
        <w:t>[J].</w:t>
      </w:r>
      <w:r>
        <w:rPr>
          <w:rFonts w:ascii="仿宋" w:eastAsia="仿宋" w:hAnsi="仿宋"/>
        </w:rPr>
        <w:t>课程教材教学研究</w:t>
      </w:r>
      <w:r>
        <w:rPr>
          <w:rFonts w:ascii="仿宋" w:eastAsia="仿宋" w:hAnsi="仿宋"/>
        </w:rPr>
        <w:t>(</w:t>
      </w:r>
      <w:r>
        <w:rPr>
          <w:rFonts w:ascii="仿宋" w:eastAsia="仿宋" w:hAnsi="仿宋"/>
        </w:rPr>
        <w:t>小教研究</w:t>
      </w:r>
      <w:r>
        <w:rPr>
          <w:rFonts w:ascii="仿宋" w:eastAsia="仿宋" w:hAnsi="仿宋"/>
        </w:rPr>
        <w:t>),2022,(Z5):90-91.</w:t>
      </w:r>
    </w:p>
    <w:p w:rsidR="00AC6D92" w:rsidRDefault="00E75785">
      <w:pPr>
        <w:spacing w:line="500" w:lineRule="exact"/>
        <w:ind w:left="1"/>
        <w:rPr>
          <w:rFonts w:ascii="仿宋" w:eastAsia="仿宋" w:hAnsi="仿宋"/>
        </w:rPr>
      </w:pPr>
      <w:r>
        <w:rPr>
          <w:rFonts w:ascii="仿宋" w:eastAsia="仿宋" w:hAnsi="仿宋"/>
        </w:rPr>
        <w:t xml:space="preserve">[10] </w:t>
      </w:r>
      <w:r>
        <w:rPr>
          <w:rFonts w:ascii="仿宋" w:eastAsia="仿宋" w:hAnsi="仿宋"/>
        </w:rPr>
        <w:t>周鹏飞</w:t>
      </w:r>
      <w:r>
        <w:rPr>
          <w:rFonts w:ascii="仿宋" w:eastAsia="仿宋" w:hAnsi="仿宋"/>
        </w:rPr>
        <w:t>,</w:t>
      </w:r>
      <w:r>
        <w:rPr>
          <w:rFonts w:ascii="仿宋" w:eastAsia="仿宋" w:hAnsi="仿宋"/>
        </w:rPr>
        <w:t>胡睿</w:t>
      </w:r>
      <w:r>
        <w:rPr>
          <w:rFonts w:ascii="仿宋" w:eastAsia="仿宋" w:hAnsi="仿宋"/>
        </w:rPr>
        <w:t>.</w:t>
      </w:r>
      <w:r>
        <w:rPr>
          <w:rFonts w:ascii="仿宋" w:eastAsia="仿宋" w:hAnsi="仿宋"/>
        </w:rPr>
        <w:t>凝聚</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共识提高教育质量</w:t>
      </w:r>
      <w:r>
        <w:rPr>
          <w:rFonts w:ascii="仿宋" w:eastAsia="仿宋" w:hAnsi="仿宋"/>
        </w:rPr>
        <w:t>[J].</w:t>
      </w:r>
      <w:r>
        <w:rPr>
          <w:rFonts w:ascii="仿宋" w:eastAsia="仿宋" w:hAnsi="仿宋"/>
        </w:rPr>
        <w:t>教育家</w:t>
      </w:r>
      <w:r>
        <w:rPr>
          <w:rFonts w:ascii="仿宋" w:eastAsia="仿宋" w:hAnsi="仿宋"/>
        </w:rPr>
        <w:t>,2021,(50):</w:t>
      </w:r>
      <w:r>
        <w:rPr>
          <w:rFonts w:ascii="仿宋" w:eastAsia="仿宋" w:hAnsi="仿宋"/>
        </w:rPr>
        <w:t>65.</w:t>
      </w:r>
    </w:p>
    <w:p w:rsidR="00AC6D92" w:rsidRDefault="00E75785">
      <w:pPr>
        <w:spacing w:line="500" w:lineRule="exact"/>
        <w:ind w:left="1"/>
        <w:rPr>
          <w:rFonts w:ascii="仿宋" w:eastAsia="仿宋" w:hAnsi="仿宋"/>
        </w:rPr>
      </w:pPr>
      <w:r>
        <w:rPr>
          <w:rFonts w:ascii="仿宋" w:eastAsia="仿宋" w:hAnsi="仿宋"/>
        </w:rPr>
        <w:t xml:space="preserve">[11] </w:t>
      </w:r>
      <w:r>
        <w:rPr>
          <w:rFonts w:ascii="仿宋" w:eastAsia="仿宋" w:hAnsi="仿宋"/>
        </w:rPr>
        <w:t>徐菁</w:t>
      </w:r>
      <w:r>
        <w:rPr>
          <w:rFonts w:ascii="仿宋" w:eastAsia="仿宋" w:hAnsi="仿宋"/>
        </w:rPr>
        <w:t>.“</w:t>
      </w:r>
      <w:r>
        <w:rPr>
          <w:rFonts w:ascii="仿宋" w:eastAsia="仿宋" w:hAnsi="仿宋"/>
        </w:rPr>
        <w:t>双减政策</w:t>
      </w:r>
      <w:r>
        <w:rPr>
          <w:rFonts w:ascii="仿宋" w:eastAsia="仿宋" w:hAnsi="仿宋"/>
        </w:rPr>
        <w:t>”</w:t>
      </w:r>
      <w:r>
        <w:rPr>
          <w:rFonts w:ascii="仿宋" w:eastAsia="仿宋" w:hAnsi="仿宋"/>
        </w:rPr>
        <w:t>下新东方战略转型对经营绩效的影响研究</w:t>
      </w:r>
      <w:r>
        <w:rPr>
          <w:rFonts w:ascii="仿宋" w:eastAsia="仿宋" w:hAnsi="仿宋"/>
        </w:rPr>
        <w:t>[D].</w:t>
      </w:r>
      <w:r>
        <w:rPr>
          <w:rFonts w:ascii="仿宋" w:eastAsia="仿宋" w:hAnsi="仿宋"/>
        </w:rPr>
        <w:t>导师：曹小秋</w:t>
      </w:r>
      <w:r>
        <w:rPr>
          <w:rFonts w:ascii="仿宋" w:eastAsia="仿宋" w:hAnsi="仿宋"/>
        </w:rPr>
        <w:t>.</w:t>
      </w:r>
      <w:r>
        <w:rPr>
          <w:rFonts w:ascii="仿宋" w:eastAsia="仿宋" w:hAnsi="仿宋"/>
        </w:rPr>
        <w:t>南昌大学</w:t>
      </w:r>
      <w:r>
        <w:rPr>
          <w:rFonts w:ascii="仿宋" w:eastAsia="仿宋" w:hAnsi="仿宋"/>
        </w:rPr>
        <w:t>,2023.</w:t>
      </w:r>
    </w:p>
    <w:p w:rsidR="00AC6D92" w:rsidRDefault="00E75785">
      <w:pPr>
        <w:spacing w:line="500" w:lineRule="exact"/>
        <w:ind w:left="1"/>
        <w:rPr>
          <w:rFonts w:ascii="仿宋" w:eastAsia="仿宋" w:hAnsi="仿宋"/>
        </w:rPr>
      </w:pPr>
      <w:r>
        <w:rPr>
          <w:rFonts w:ascii="仿宋" w:eastAsia="仿宋" w:hAnsi="仿宋"/>
        </w:rPr>
        <w:t>[12] Qian Zijing.The Impact of the Double Reduction Policy on the Mental Health of Adolescents[A].2022:</w:t>
      </w:r>
    </w:p>
    <w:p w:rsidR="00AC6D92" w:rsidRDefault="00E75785">
      <w:pPr>
        <w:spacing w:line="500" w:lineRule="exact"/>
        <w:ind w:left="1"/>
        <w:rPr>
          <w:rFonts w:ascii="仿宋" w:eastAsia="仿宋" w:hAnsi="仿宋"/>
        </w:rPr>
      </w:pPr>
      <w:r>
        <w:rPr>
          <w:rFonts w:ascii="仿宋" w:eastAsia="仿宋" w:hAnsi="仿宋"/>
        </w:rPr>
        <w:t xml:space="preserve">[13] </w:t>
      </w:r>
      <w:r>
        <w:rPr>
          <w:rFonts w:ascii="仿宋" w:eastAsia="仿宋" w:hAnsi="仿宋"/>
        </w:rPr>
        <w:t>聂嘉伟</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政策对长治市学校体育教学环境的影响</w:t>
      </w:r>
      <w:r>
        <w:rPr>
          <w:rFonts w:ascii="仿宋" w:eastAsia="仿宋" w:hAnsi="仿宋"/>
        </w:rPr>
        <w:t>[D].</w:t>
      </w:r>
      <w:r>
        <w:rPr>
          <w:rFonts w:ascii="仿宋" w:eastAsia="仿宋" w:hAnsi="仿宋"/>
        </w:rPr>
        <w:t>导师：吴剑</w:t>
      </w:r>
      <w:r>
        <w:rPr>
          <w:rFonts w:ascii="仿宋" w:eastAsia="仿宋" w:hAnsi="仿宋"/>
        </w:rPr>
        <w:t>.</w:t>
      </w:r>
      <w:r>
        <w:rPr>
          <w:rFonts w:ascii="仿宋" w:eastAsia="仿宋" w:hAnsi="仿宋"/>
        </w:rPr>
        <w:t>中北大学</w:t>
      </w:r>
      <w:r>
        <w:rPr>
          <w:rFonts w:ascii="仿宋" w:eastAsia="仿宋" w:hAnsi="仿宋"/>
        </w:rPr>
        <w:t>,2023.</w:t>
      </w:r>
    </w:p>
    <w:p w:rsidR="00AC6D92" w:rsidRDefault="00E75785">
      <w:pPr>
        <w:spacing w:line="500" w:lineRule="exact"/>
        <w:ind w:left="1"/>
        <w:rPr>
          <w:rFonts w:ascii="仿宋" w:eastAsia="仿宋" w:hAnsi="仿宋"/>
        </w:rPr>
      </w:pPr>
      <w:r>
        <w:rPr>
          <w:rFonts w:ascii="仿宋" w:eastAsia="仿宋" w:hAnsi="仿宋"/>
        </w:rPr>
        <w:t xml:space="preserve">[14] Liu Qing.Analysis on the Influence of </w:t>
      </w:r>
      <w:r>
        <w:rPr>
          <w:rFonts w:ascii="仿宋" w:eastAsia="仿宋" w:hAnsi="仿宋"/>
        </w:rPr>
        <w:t>Double-reduction Policy on Three-child Policy[A].2022:</w:t>
      </w:r>
    </w:p>
    <w:p w:rsidR="00AC6D92" w:rsidRDefault="00E75785">
      <w:pPr>
        <w:spacing w:line="500" w:lineRule="exact"/>
        <w:ind w:left="1"/>
        <w:rPr>
          <w:rFonts w:ascii="仿宋" w:eastAsia="仿宋" w:hAnsi="仿宋"/>
        </w:rPr>
      </w:pPr>
      <w:r>
        <w:rPr>
          <w:rFonts w:ascii="仿宋" w:eastAsia="仿宋" w:hAnsi="仿宋"/>
        </w:rPr>
        <w:t xml:space="preserve">[15] </w:t>
      </w:r>
      <w:r>
        <w:rPr>
          <w:rFonts w:ascii="仿宋" w:eastAsia="仿宋" w:hAnsi="仿宋"/>
        </w:rPr>
        <w:t>刘俊博</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如何保障教育质量提升？</w:t>
      </w:r>
      <w:r>
        <w:rPr>
          <w:rFonts w:ascii="仿宋" w:eastAsia="仿宋" w:hAnsi="仿宋"/>
        </w:rPr>
        <w:t>[J].</w:t>
      </w:r>
      <w:r>
        <w:rPr>
          <w:rFonts w:ascii="仿宋" w:eastAsia="仿宋" w:hAnsi="仿宋"/>
        </w:rPr>
        <w:t>陕西教育</w:t>
      </w:r>
      <w:r>
        <w:rPr>
          <w:rFonts w:ascii="仿宋" w:eastAsia="仿宋" w:hAnsi="仿宋"/>
        </w:rPr>
        <w:t>(</w:t>
      </w:r>
      <w:r>
        <w:rPr>
          <w:rFonts w:ascii="仿宋" w:eastAsia="仿宋" w:hAnsi="仿宋"/>
        </w:rPr>
        <w:t>综合版</w:t>
      </w:r>
      <w:r>
        <w:rPr>
          <w:rFonts w:ascii="仿宋" w:eastAsia="仿宋" w:hAnsi="仿宋"/>
        </w:rPr>
        <w:t>),2022,(Z2):56.</w:t>
      </w:r>
    </w:p>
    <w:p w:rsidR="00AC6D92" w:rsidRDefault="00E75785">
      <w:pPr>
        <w:spacing w:line="500" w:lineRule="exact"/>
        <w:ind w:left="1"/>
        <w:rPr>
          <w:rFonts w:ascii="仿宋" w:eastAsia="仿宋" w:hAnsi="仿宋"/>
        </w:rPr>
      </w:pPr>
      <w:r>
        <w:rPr>
          <w:rFonts w:ascii="仿宋" w:eastAsia="仿宋" w:hAnsi="仿宋"/>
        </w:rPr>
        <w:t xml:space="preserve">[16] </w:t>
      </w:r>
      <w:r>
        <w:rPr>
          <w:rFonts w:ascii="仿宋" w:eastAsia="仿宋" w:hAnsi="仿宋"/>
        </w:rPr>
        <w:t>张嘉欣</w:t>
      </w:r>
      <w:r>
        <w:rPr>
          <w:rFonts w:ascii="仿宋" w:eastAsia="仿宋" w:hAnsi="仿宋"/>
        </w:rPr>
        <w:t>,</w:t>
      </w:r>
      <w:r>
        <w:rPr>
          <w:rFonts w:ascii="仿宋" w:eastAsia="仿宋" w:hAnsi="仿宋"/>
        </w:rPr>
        <w:t>岳晓燕</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政策下学校体育社团促进中学生健康发展路径研究</w:t>
      </w:r>
      <w:r>
        <w:rPr>
          <w:rFonts w:ascii="仿宋" w:eastAsia="仿宋" w:hAnsi="仿宋"/>
        </w:rPr>
        <w:t>[A].</w:t>
      </w:r>
      <w:r>
        <w:rPr>
          <w:rFonts w:ascii="仿宋" w:eastAsia="仿宋" w:hAnsi="仿宋"/>
        </w:rPr>
        <w:t>第十三届全国体育科学大会论文摘要集</w:t>
      </w:r>
      <w:r>
        <w:rPr>
          <w:rFonts w:ascii="仿宋" w:eastAsia="仿宋" w:hAnsi="仿宋"/>
        </w:rPr>
        <w:t>——</w:t>
      </w:r>
      <w:r>
        <w:rPr>
          <w:rFonts w:ascii="仿宋" w:eastAsia="仿宋" w:hAnsi="仿宋"/>
        </w:rPr>
        <w:t>专题报告</w:t>
      </w:r>
      <w:r>
        <w:rPr>
          <w:rFonts w:ascii="仿宋" w:eastAsia="仿宋" w:hAnsi="仿宋"/>
        </w:rPr>
        <w:t>(</w:t>
      </w:r>
      <w:r>
        <w:rPr>
          <w:rFonts w:ascii="仿宋" w:eastAsia="仿宋" w:hAnsi="仿宋"/>
        </w:rPr>
        <w:t>学校体育分会</w:t>
      </w:r>
      <w:r>
        <w:rPr>
          <w:rFonts w:ascii="仿宋" w:eastAsia="仿宋" w:hAnsi="仿宋"/>
        </w:rPr>
        <w:t>)[C].</w:t>
      </w:r>
      <w:r>
        <w:rPr>
          <w:rFonts w:ascii="仿宋" w:eastAsia="仿宋" w:hAnsi="仿宋"/>
        </w:rPr>
        <w:t>中国体育科学学会</w:t>
      </w:r>
      <w:r>
        <w:rPr>
          <w:rFonts w:ascii="仿宋" w:eastAsia="仿宋" w:hAnsi="仿宋"/>
        </w:rPr>
        <w:t>:2023:1049-1051.</w:t>
      </w:r>
    </w:p>
    <w:p w:rsidR="00AC6D92" w:rsidRDefault="00E75785">
      <w:pPr>
        <w:spacing w:line="500" w:lineRule="exact"/>
        <w:ind w:left="1"/>
        <w:rPr>
          <w:rFonts w:ascii="仿宋" w:eastAsia="仿宋" w:hAnsi="仿宋"/>
        </w:rPr>
      </w:pPr>
      <w:r>
        <w:rPr>
          <w:rFonts w:ascii="仿宋" w:eastAsia="仿宋" w:hAnsi="仿宋"/>
        </w:rPr>
        <w:t xml:space="preserve">[17] </w:t>
      </w:r>
      <w:r>
        <w:rPr>
          <w:rFonts w:ascii="仿宋" w:eastAsia="仿宋" w:hAnsi="仿宋"/>
        </w:rPr>
        <w:t>刘奕莲</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政策对一线教师的影响及其改善建议</w:t>
      </w:r>
      <w:r>
        <w:rPr>
          <w:rFonts w:ascii="仿宋" w:eastAsia="仿宋" w:hAnsi="仿宋"/>
        </w:rPr>
        <w:t>[J].</w:t>
      </w:r>
      <w:r>
        <w:rPr>
          <w:rFonts w:ascii="仿宋" w:eastAsia="仿宋" w:hAnsi="仿宋"/>
        </w:rPr>
        <w:t>教学与管理</w:t>
      </w:r>
      <w:r>
        <w:rPr>
          <w:rFonts w:ascii="仿宋" w:eastAsia="仿宋" w:hAnsi="仿宋"/>
        </w:rPr>
        <w:t>,2022,(14):8-11.</w:t>
      </w:r>
    </w:p>
    <w:p w:rsidR="00AC6D92" w:rsidRDefault="00E75785">
      <w:pPr>
        <w:spacing w:line="500" w:lineRule="exact"/>
        <w:ind w:left="1"/>
        <w:rPr>
          <w:rFonts w:ascii="仿宋" w:eastAsia="仿宋" w:hAnsi="仿宋"/>
        </w:rPr>
      </w:pPr>
      <w:r>
        <w:rPr>
          <w:rFonts w:ascii="仿宋" w:eastAsia="仿宋" w:hAnsi="仿宋"/>
        </w:rPr>
        <w:t xml:space="preserve">[18] </w:t>
      </w:r>
      <w:r>
        <w:rPr>
          <w:rFonts w:ascii="仿宋" w:eastAsia="仿宋" w:hAnsi="仿宋"/>
        </w:rPr>
        <w:t>郭太生</w:t>
      </w:r>
      <w:r>
        <w:rPr>
          <w:rFonts w:ascii="仿宋" w:eastAsia="仿宋" w:hAnsi="仿宋"/>
        </w:rPr>
        <w:t>.</w:t>
      </w:r>
      <w:r>
        <w:rPr>
          <w:rFonts w:ascii="仿宋" w:eastAsia="仿宋" w:hAnsi="仿宋"/>
        </w:rPr>
        <w:t>晋城市城区凤台小学：切实落实</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政策努力提升教育质量</w:t>
      </w:r>
      <w:r>
        <w:rPr>
          <w:rFonts w:ascii="仿宋" w:eastAsia="仿宋" w:hAnsi="仿宋"/>
        </w:rPr>
        <w:t>[J].</w:t>
      </w:r>
      <w:r>
        <w:rPr>
          <w:rFonts w:ascii="仿宋" w:eastAsia="仿宋" w:hAnsi="仿宋"/>
        </w:rPr>
        <w:t>山西教育</w:t>
      </w:r>
      <w:r>
        <w:rPr>
          <w:rFonts w:ascii="仿宋" w:eastAsia="仿宋" w:hAnsi="仿宋"/>
        </w:rPr>
        <w:t>(</w:t>
      </w:r>
      <w:r>
        <w:rPr>
          <w:rFonts w:ascii="仿宋" w:eastAsia="仿宋" w:hAnsi="仿宋"/>
        </w:rPr>
        <w:t>管理</w:t>
      </w:r>
      <w:r>
        <w:rPr>
          <w:rFonts w:ascii="仿宋" w:eastAsia="仿宋" w:hAnsi="仿宋"/>
        </w:rPr>
        <w:t>),2022,(03):22-23.</w:t>
      </w:r>
    </w:p>
    <w:p w:rsidR="00AC6D92" w:rsidRDefault="00E75785">
      <w:pPr>
        <w:spacing w:line="500" w:lineRule="exact"/>
        <w:ind w:left="1"/>
        <w:rPr>
          <w:rFonts w:ascii="仿宋" w:eastAsia="仿宋" w:hAnsi="仿宋"/>
        </w:rPr>
      </w:pPr>
      <w:r>
        <w:rPr>
          <w:rFonts w:ascii="仿宋" w:eastAsia="仿宋" w:hAnsi="仿宋"/>
        </w:rPr>
        <w:lastRenderedPageBreak/>
        <w:t xml:space="preserve">[19] </w:t>
      </w:r>
      <w:r>
        <w:rPr>
          <w:rFonts w:ascii="仿宋" w:eastAsia="仿宋" w:hAnsi="仿宋"/>
        </w:rPr>
        <w:t>李键萍</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政策对家庭校外培训负担的影响研究</w:t>
      </w:r>
      <w:r>
        <w:rPr>
          <w:rFonts w:ascii="仿宋" w:eastAsia="仿宋" w:hAnsi="仿宋"/>
        </w:rPr>
        <w:t>[D].</w:t>
      </w:r>
      <w:r>
        <w:rPr>
          <w:rFonts w:ascii="仿宋" w:eastAsia="仿宋" w:hAnsi="仿宋"/>
        </w:rPr>
        <w:t>导师：龙怡</w:t>
      </w:r>
      <w:r>
        <w:rPr>
          <w:rFonts w:ascii="仿宋" w:eastAsia="仿宋" w:hAnsi="仿宋"/>
        </w:rPr>
        <w:t>.</w:t>
      </w:r>
      <w:r>
        <w:rPr>
          <w:rFonts w:ascii="仿宋" w:eastAsia="仿宋" w:hAnsi="仿宋"/>
        </w:rPr>
        <w:t>电子科技大学</w:t>
      </w:r>
      <w:r>
        <w:rPr>
          <w:rFonts w:ascii="仿宋" w:eastAsia="仿宋" w:hAnsi="仿宋"/>
        </w:rPr>
        <w:t>,2023.</w:t>
      </w:r>
    </w:p>
    <w:p w:rsidR="00AC6D92" w:rsidRDefault="00E75785">
      <w:pPr>
        <w:spacing w:line="500" w:lineRule="exact"/>
        <w:ind w:left="1"/>
        <w:rPr>
          <w:rFonts w:ascii="仿宋" w:eastAsia="仿宋" w:hAnsi="仿宋"/>
        </w:rPr>
      </w:pPr>
      <w:r>
        <w:rPr>
          <w:rFonts w:ascii="仿宋" w:eastAsia="仿宋" w:hAnsi="仿宋"/>
        </w:rPr>
        <w:t xml:space="preserve">[20] </w:t>
      </w:r>
      <w:r>
        <w:rPr>
          <w:rFonts w:ascii="仿宋" w:eastAsia="仿宋" w:hAnsi="仿宋"/>
        </w:rPr>
        <w:t>周子力</w:t>
      </w:r>
      <w:r>
        <w:rPr>
          <w:rFonts w:ascii="仿宋" w:eastAsia="仿宋" w:hAnsi="仿宋"/>
        </w:rPr>
        <w:t>,</w:t>
      </w:r>
      <w:r>
        <w:rPr>
          <w:rFonts w:ascii="仿宋" w:eastAsia="仿宋" w:hAnsi="仿宋"/>
        </w:rPr>
        <w:t>周杨</w:t>
      </w:r>
      <w:r>
        <w:rPr>
          <w:rFonts w:ascii="仿宋" w:eastAsia="仿宋" w:hAnsi="仿宋"/>
        </w:rPr>
        <w:t>,</w:t>
      </w:r>
      <w:r>
        <w:rPr>
          <w:rFonts w:ascii="仿宋" w:eastAsia="仿宋" w:hAnsi="仿宋"/>
        </w:rPr>
        <w:t>张春笑</w:t>
      </w:r>
      <w:r>
        <w:rPr>
          <w:rFonts w:ascii="仿宋" w:eastAsia="仿宋" w:hAnsi="仿宋"/>
        </w:rPr>
        <w:t>,</w:t>
      </w:r>
      <w:r>
        <w:rPr>
          <w:rFonts w:ascii="仿宋" w:eastAsia="仿宋" w:hAnsi="仿宋"/>
        </w:rPr>
        <w:t>张子璇</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政策利益主体的博弈对体育家校社的影响研究</w:t>
      </w:r>
      <w:r>
        <w:rPr>
          <w:rFonts w:ascii="仿宋" w:eastAsia="仿宋" w:hAnsi="仿宋"/>
        </w:rPr>
        <w:t>[A].</w:t>
      </w:r>
      <w:r>
        <w:rPr>
          <w:rFonts w:ascii="仿宋" w:eastAsia="仿宋" w:hAnsi="仿宋"/>
        </w:rPr>
        <w:t>第十三届全国体育科学大会论文摘要集</w:t>
      </w:r>
      <w:r>
        <w:rPr>
          <w:rFonts w:ascii="仿宋" w:eastAsia="仿宋" w:hAnsi="仿宋"/>
        </w:rPr>
        <w:t>——</w:t>
      </w:r>
      <w:r>
        <w:rPr>
          <w:rFonts w:ascii="仿宋" w:eastAsia="仿宋" w:hAnsi="仿宋"/>
        </w:rPr>
        <w:t>专题报告</w:t>
      </w:r>
      <w:r>
        <w:rPr>
          <w:rFonts w:ascii="仿宋" w:eastAsia="仿宋" w:hAnsi="仿宋"/>
        </w:rPr>
        <w:t>(</w:t>
      </w:r>
      <w:r>
        <w:rPr>
          <w:rFonts w:ascii="仿宋" w:eastAsia="仿宋" w:hAnsi="仿宋"/>
        </w:rPr>
        <w:t>学校体育分会</w:t>
      </w:r>
      <w:r>
        <w:rPr>
          <w:rFonts w:ascii="仿宋" w:eastAsia="仿宋" w:hAnsi="仿宋"/>
        </w:rPr>
        <w:t>)[C]</w:t>
      </w:r>
      <w:r>
        <w:rPr>
          <w:rFonts w:ascii="仿宋" w:eastAsia="仿宋" w:hAnsi="仿宋"/>
        </w:rPr>
        <w:t>.</w:t>
      </w:r>
      <w:r>
        <w:rPr>
          <w:rFonts w:ascii="仿宋" w:eastAsia="仿宋" w:hAnsi="仿宋"/>
        </w:rPr>
        <w:t>中国体育科学学会</w:t>
      </w:r>
      <w:r>
        <w:rPr>
          <w:rFonts w:ascii="仿宋" w:eastAsia="仿宋" w:hAnsi="仿宋"/>
        </w:rPr>
        <w:t>:2023:399-401.</w:t>
      </w:r>
    </w:p>
    <w:p w:rsidR="00C5503E" w:rsidRDefault="008D3848">
      <w:pPr>
        <w:jc w:val="left"/>
        <w:rPr>
          <w:rFonts w:ascii="黑体" w:eastAsia="黑体" w:hAnsi="宋体" w:cs="宋体"/>
          <w:sz w:val="28"/>
          <w:szCs w:val="28"/>
        </w:rPr>
      </w:pPr>
      <w:bookmarkStart w:id="25"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26" w:name="_Toc149435288"/>
      <w:bookmarkStart w:id="27" w:name="_Toc510020732"/>
      <w:bookmarkStart w:id="28" w:name="_Toc149433916"/>
      <w:bookmarkStart w:id="29" w:name="_Toc149435210"/>
      <w:bookmarkStart w:id="30" w:name="_Toc1699631560"/>
      <w:bookmarkStart w:id="31" w:name="_Toc178598175"/>
      <w:r>
        <w:rPr>
          <w:rFonts w:ascii="黑体" w:eastAsia="黑体" w:hAnsi="宋体" w:cs="宋体" w:hint="eastAsia"/>
          <w:color w:val="000000"/>
          <w:sz w:val="28"/>
          <w:szCs w:val="28"/>
        </w:rPr>
        <w:lastRenderedPageBreak/>
        <w:t>致  谢</w:t>
      </w:r>
      <w:bookmarkEnd w:id="26"/>
      <w:bookmarkEnd w:id="27"/>
      <w:bookmarkEnd w:id="28"/>
      <w:bookmarkEnd w:id="29"/>
      <w:bookmarkEnd w:id="30"/>
      <w:bookmarkEnd w:id="31"/>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此，我衷心感谢所有在我论文写作过程中给予支持与帮助的人。我要感谢我的指导教师，您的悉心指导和谆谆教诲使我在学术研究的道路上不断前行。您不仅为我提供了丰富的知识，还教会了我如何进行严谨的学术思考，培养了我独立思考的能力。感谢我的同学们，与你们的讨论和交流让我受益匪浅。在我们的合作与分享中，我得到了许多宝贵的意见和建议，使我的论文更加完善。尤其是在调查问卷的设计和数据收集过程中，你们的支持和协助让我顺利完成了研究工作。我还要感谢我的家人，在我攻读学位的过程中，你们给予了我无限的关爱与鼓励。在我感到疲惫和迷茫的时候，你们始终陪在我身边，给予我支持和动力，让我能够坚持下来，完成这项研究任务。我也要感谢参与问卷调查的所有中学生及其家长，你们的热情参与和真实反馈为我的研究提供了重要的数据支撑。正是因为你们的配合，我才能够更深入地分析双减政策对中学生教育质量的影响，更好地理解这一政策的落实现状。我感谢所有关心和支持教育事业的人士，你们的努力和奉献，推动了教育的进步与发展。希望我的研究能为教育政策的进一步优化提供一些借鉴，推动更高质量的教育发展。再次感谢所有帮助过我的人，是你们的支持让我在这段研究旅程中收获颇丰。</w:t>
      </w:r>
      <w:bookmarkEnd w:id="25"/>
    </w:p>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6D92"/>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75785"/>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F9A49A-F826-477D-9765-6009707FF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1403</Words>
  <Characters>8003</Characters>
  <Application>Microsoft Office Word</Application>
  <DocSecurity>0</DocSecurity>
  <Lines>66</Lines>
  <Paragraphs>18</Paragraphs>
  <ScaleCrop>false</ScaleCrop>
  <Company>微软中国</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2024-09-30T06:15:00Z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