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当前我国公民法律意识的现状及成因分析</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Analysis of the Current Status and Causes of Legal Awareness among Chinese Citizens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1D566F"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0586733" w:history="1">
            <w:r w:rsidR="001D566F" w:rsidRPr="00506229">
              <w:rPr>
                <w:rStyle w:val="af1"/>
                <w:noProof/>
              </w:rPr>
              <w:t>一、</w:t>
            </w:r>
            <w:r w:rsidR="001D566F" w:rsidRPr="00506229">
              <w:rPr>
                <w:rStyle w:val="af1"/>
                <w:noProof/>
              </w:rPr>
              <w:t xml:space="preserve"> </w:t>
            </w:r>
            <w:r w:rsidR="001D566F" w:rsidRPr="00506229">
              <w:rPr>
                <w:rStyle w:val="af1"/>
                <w:noProof/>
              </w:rPr>
              <w:t>引言</w:t>
            </w:r>
            <w:r w:rsidR="001D566F">
              <w:rPr>
                <w:noProof/>
                <w:webHidden/>
              </w:rPr>
              <w:tab/>
            </w:r>
            <w:r w:rsidR="001D566F">
              <w:rPr>
                <w:noProof/>
                <w:webHidden/>
              </w:rPr>
              <w:fldChar w:fldCharType="begin"/>
            </w:r>
            <w:r w:rsidR="001D566F">
              <w:rPr>
                <w:noProof/>
                <w:webHidden/>
              </w:rPr>
              <w:instrText xml:space="preserve"> PAGEREF _Toc180586733 \h </w:instrText>
            </w:r>
            <w:r w:rsidR="001D566F">
              <w:rPr>
                <w:noProof/>
                <w:webHidden/>
              </w:rPr>
            </w:r>
            <w:r w:rsidR="001D566F">
              <w:rPr>
                <w:noProof/>
                <w:webHidden/>
              </w:rPr>
              <w:fldChar w:fldCharType="separate"/>
            </w:r>
            <w:r w:rsidR="001D566F">
              <w:rPr>
                <w:noProof/>
                <w:webHidden/>
              </w:rPr>
              <w:t>- 1 -</w:t>
            </w:r>
            <w:r w:rsidR="001D566F">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34" w:history="1">
            <w:r w:rsidRPr="00506229">
              <w:rPr>
                <w:rStyle w:val="af1"/>
                <w:rFonts w:ascii="黑体" w:hAnsi="黑体" w:cs="黑体"/>
                <w:noProof/>
              </w:rPr>
              <w:t xml:space="preserve">1.1 </w:t>
            </w:r>
            <w:r w:rsidRPr="00506229">
              <w:rPr>
                <w:rStyle w:val="af1"/>
                <w:rFonts w:ascii="黑体" w:hAnsi="黑体" w:cs="黑体"/>
                <w:noProof/>
              </w:rPr>
              <w:t>研究背景</w:t>
            </w:r>
            <w:r>
              <w:rPr>
                <w:noProof/>
                <w:webHidden/>
              </w:rPr>
              <w:tab/>
            </w:r>
            <w:r>
              <w:rPr>
                <w:noProof/>
                <w:webHidden/>
              </w:rPr>
              <w:fldChar w:fldCharType="begin"/>
            </w:r>
            <w:r>
              <w:rPr>
                <w:noProof/>
                <w:webHidden/>
              </w:rPr>
              <w:instrText xml:space="preserve"> PAGEREF _Toc180586734 \h </w:instrText>
            </w:r>
            <w:r>
              <w:rPr>
                <w:noProof/>
                <w:webHidden/>
              </w:rPr>
            </w:r>
            <w:r>
              <w:rPr>
                <w:noProof/>
                <w:webHidden/>
              </w:rPr>
              <w:fldChar w:fldCharType="separate"/>
            </w:r>
            <w:r>
              <w:rPr>
                <w:noProof/>
                <w:webHidden/>
              </w:rPr>
              <w:t>- 1 -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35" w:history="1">
            <w:r w:rsidRPr="00506229">
              <w:rPr>
                <w:rStyle w:val="af1"/>
                <w:rFonts w:ascii="黑体" w:hAnsi="黑体" w:cs="黑体"/>
                <w:noProof/>
              </w:rPr>
              <w:t xml:space="preserve">1.2 </w:t>
            </w:r>
            <w:r w:rsidRPr="00506229">
              <w:rPr>
                <w:rStyle w:val="af1"/>
                <w:rFonts w:ascii="黑体" w:hAnsi="黑体" w:cs="黑体"/>
                <w:noProof/>
              </w:rPr>
              <w:t>研究目的与意义</w:t>
            </w:r>
            <w:r>
              <w:rPr>
                <w:noProof/>
                <w:webHidden/>
              </w:rPr>
              <w:tab/>
            </w:r>
            <w:r>
              <w:rPr>
                <w:noProof/>
                <w:webHidden/>
              </w:rPr>
              <w:fldChar w:fldCharType="begin"/>
            </w:r>
            <w:r>
              <w:rPr>
                <w:noProof/>
                <w:webHidden/>
              </w:rPr>
              <w:instrText xml:space="preserve"> PAGEREF _Toc180586735 \h </w:instrText>
            </w:r>
            <w:r>
              <w:rPr>
                <w:noProof/>
                <w:webHidden/>
              </w:rPr>
            </w:r>
            <w:r>
              <w:rPr>
                <w:noProof/>
                <w:webHidden/>
              </w:rPr>
              <w:fldChar w:fldCharType="separate"/>
            </w:r>
            <w:r>
              <w:rPr>
                <w:noProof/>
                <w:webHidden/>
              </w:rPr>
              <w:t>- 1 -</w:t>
            </w:r>
            <w:r>
              <w:rPr>
                <w:noProof/>
                <w:webHidden/>
              </w:rPr>
              <w:fldChar w:fldCharType="end"/>
            </w:r>
          </w:hyperlink>
        </w:p>
        <w:p w:rsidR="001D566F" w:rsidRDefault="001D566F">
          <w:pPr>
            <w:pStyle w:val="TOC1"/>
            <w:tabs>
              <w:tab w:val="right" w:leader="dot" w:pos="9016"/>
            </w:tabs>
            <w:rPr>
              <w:rFonts w:eastAsiaTheme="minorEastAsia"/>
              <w:noProof/>
              <w:kern w:val="2"/>
              <w:szCs w:val="22"/>
            </w:rPr>
          </w:pPr>
          <w:hyperlink w:anchor="_Toc180586736" w:history="1">
            <w:r w:rsidRPr="00506229">
              <w:rPr>
                <w:rStyle w:val="af1"/>
                <w:rFonts w:ascii="黑体" w:hAnsi="黑体" w:cs="黑体"/>
                <w:noProof/>
              </w:rPr>
              <w:t>二、</w:t>
            </w:r>
            <w:r w:rsidRPr="00506229">
              <w:rPr>
                <w:rStyle w:val="af1"/>
                <w:rFonts w:ascii="黑体" w:hAnsi="黑体" w:cs="黑体"/>
                <w:noProof/>
              </w:rPr>
              <w:t xml:space="preserve"> </w:t>
            </w:r>
            <w:r w:rsidRPr="00506229">
              <w:rPr>
                <w:rStyle w:val="af1"/>
                <w:rFonts w:ascii="黑体" w:hAnsi="黑体" w:cs="黑体"/>
                <w:noProof/>
              </w:rPr>
              <w:t>公民法律意识的现状</w:t>
            </w:r>
            <w:r>
              <w:rPr>
                <w:noProof/>
                <w:webHidden/>
              </w:rPr>
              <w:tab/>
            </w:r>
            <w:r>
              <w:rPr>
                <w:noProof/>
                <w:webHidden/>
              </w:rPr>
              <w:fldChar w:fldCharType="begin"/>
            </w:r>
            <w:r>
              <w:rPr>
                <w:noProof/>
                <w:webHidden/>
              </w:rPr>
              <w:instrText xml:space="preserve"> PAGEREF _Toc180586736 \h </w:instrText>
            </w:r>
            <w:r>
              <w:rPr>
                <w:noProof/>
                <w:webHidden/>
              </w:rPr>
            </w:r>
            <w:r>
              <w:rPr>
                <w:noProof/>
                <w:webHidden/>
              </w:rPr>
              <w:fldChar w:fldCharType="separate"/>
            </w:r>
            <w:r>
              <w:rPr>
                <w:noProof/>
                <w:webHidden/>
              </w:rPr>
              <w:t>- 1 -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37" w:history="1">
            <w:r w:rsidRPr="00506229">
              <w:rPr>
                <w:rStyle w:val="af1"/>
                <w:rFonts w:ascii="黑体" w:hAnsi="黑体" w:cs="黑体"/>
                <w:noProof/>
              </w:rPr>
              <w:t xml:space="preserve">2.1 </w:t>
            </w:r>
            <w:r w:rsidRPr="00506229">
              <w:rPr>
                <w:rStyle w:val="af1"/>
                <w:rFonts w:ascii="黑体" w:hAnsi="黑体" w:cs="黑体"/>
                <w:noProof/>
              </w:rPr>
              <w:t>法律意识的基本概念</w:t>
            </w:r>
            <w:r>
              <w:rPr>
                <w:noProof/>
                <w:webHidden/>
              </w:rPr>
              <w:tab/>
            </w:r>
            <w:r>
              <w:rPr>
                <w:noProof/>
                <w:webHidden/>
              </w:rPr>
              <w:fldChar w:fldCharType="begin"/>
            </w:r>
            <w:r>
              <w:rPr>
                <w:noProof/>
                <w:webHidden/>
              </w:rPr>
              <w:instrText xml:space="preserve"> PAGEREF _Toc180586737 \h </w:instrText>
            </w:r>
            <w:r>
              <w:rPr>
                <w:noProof/>
                <w:webHidden/>
              </w:rPr>
            </w:r>
            <w:r>
              <w:rPr>
                <w:noProof/>
                <w:webHidden/>
              </w:rPr>
              <w:fldChar w:fldCharType="separate"/>
            </w:r>
            <w:r>
              <w:rPr>
                <w:noProof/>
                <w:webHidden/>
              </w:rPr>
              <w:t>- 1 -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38" w:history="1">
            <w:r w:rsidRPr="00506229">
              <w:rPr>
                <w:rStyle w:val="af1"/>
                <w:rFonts w:ascii="黑体" w:hAnsi="黑体" w:cs="黑体"/>
                <w:noProof/>
              </w:rPr>
              <w:t xml:space="preserve">2.2 </w:t>
            </w:r>
            <w:r w:rsidRPr="00506229">
              <w:rPr>
                <w:rStyle w:val="af1"/>
                <w:rFonts w:ascii="黑体" w:hAnsi="黑体" w:cs="黑体"/>
                <w:noProof/>
              </w:rPr>
              <w:t>当前我国公民法律意识的水平</w:t>
            </w:r>
            <w:r>
              <w:rPr>
                <w:noProof/>
                <w:webHidden/>
              </w:rPr>
              <w:tab/>
            </w:r>
            <w:r>
              <w:rPr>
                <w:noProof/>
                <w:webHidden/>
              </w:rPr>
              <w:fldChar w:fldCharType="begin"/>
            </w:r>
            <w:r>
              <w:rPr>
                <w:noProof/>
                <w:webHidden/>
              </w:rPr>
              <w:instrText xml:space="preserve"> PAGEREF _Toc180586738 \h </w:instrText>
            </w:r>
            <w:r>
              <w:rPr>
                <w:noProof/>
                <w:webHidden/>
              </w:rPr>
            </w:r>
            <w:r>
              <w:rPr>
                <w:noProof/>
                <w:webHidden/>
              </w:rPr>
              <w:fldChar w:fldCharType="separate"/>
            </w:r>
            <w:r>
              <w:rPr>
                <w:noProof/>
                <w:webHidden/>
              </w:rPr>
              <w:t>- 2 -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39" w:history="1">
            <w:r w:rsidRPr="00506229">
              <w:rPr>
                <w:rStyle w:val="af1"/>
                <w:rFonts w:ascii="黑体" w:hAnsi="黑体" w:cs="黑体"/>
                <w:noProof/>
              </w:rPr>
              <w:t xml:space="preserve">2.3 </w:t>
            </w:r>
            <w:r w:rsidRPr="00506229">
              <w:rPr>
                <w:rStyle w:val="af1"/>
                <w:rFonts w:ascii="黑体" w:hAnsi="黑体" w:cs="黑体"/>
                <w:noProof/>
              </w:rPr>
              <w:t>不同行业、地区公民法律意识的差异</w:t>
            </w:r>
            <w:r>
              <w:rPr>
                <w:noProof/>
                <w:webHidden/>
              </w:rPr>
              <w:tab/>
            </w:r>
            <w:r>
              <w:rPr>
                <w:noProof/>
                <w:webHidden/>
              </w:rPr>
              <w:fldChar w:fldCharType="begin"/>
            </w:r>
            <w:r>
              <w:rPr>
                <w:noProof/>
                <w:webHidden/>
              </w:rPr>
              <w:instrText xml:space="preserve"> PAGEREF _Toc180586739 \h </w:instrText>
            </w:r>
            <w:r>
              <w:rPr>
                <w:noProof/>
                <w:webHidden/>
              </w:rPr>
            </w:r>
            <w:r>
              <w:rPr>
                <w:noProof/>
                <w:webHidden/>
              </w:rPr>
              <w:fldChar w:fldCharType="separate"/>
            </w:r>
            <w:r>
              <w:rPr>
                <w:noProof/>
                <w:webHidden/>
              </w:rPr>
              <w:t>- 5 -</w:t>
            </w:r>
            <w:r>
              <w:rPr>
                <w:noProof/>
                <w:webHidden/>
              </w:rPr>
              <w:fldChar w:fldCharType="end"/>
            </w:r>
          </w:hyperlink>
        </w:p>
        <w:p w:rsidR="001D566F" w:rsidRDefault="001D566F">
          <w:pPr>
            <w:pStyle w:val="TOC1"/>
            <w:tabs>
              <w:tab w:val="right" w:leader="dot" w:pos="9016"/>
            </w:tabs>
            <w:rPr>
              <w:rFonts w:eastAsiaTheme="minorEastAsia"/>
              <w:noProof/>
              <w:kern w:val="2"/>
              <w:szCs w:val="22"/>
            </w:rPr>
          </w:pPr>
          <w:hyperlink w:anchor="_Toc180586740" w:history="1">
            <w:r w:rsidRPr="00506229">
              <w:rPr>
                <w:rStyle w:val="af1"/>
                <w:rFonts w:ascii="黑体" w:hAnsi="黑体" w:cs="黑体"/>
                <w:noProof/>
              </w:rPr>
              <w:t>三、</w:t>
            </w:r>
            <w:r w:rsidRPr="00506229">
              <w:rPr>
                <w:rStyle w:val="af1"/>
                <w:rFonts w:ascii="黑体" w:hAnsi="黑体" w:cs="黑体"/>
                <w:noProof/>
              </w:rPr>
              <w:t xml:space="preserve"> </w:t>
            </w:r>
            <w:r w:rsidRPr="00506229">
              <w:rPr>
                <w:rStyle w:val="af1"/>
                <w:rFonts w:ascii="黑体" w:hAnsi="黑体" w:cs="黑体"/>
                <w:noProof/>
              </w:rPr>
              <w:t>公民法律意识不足的成因分析</w:t>
            </w:r>
            <w:r>
              <w:rPr>
                <w:noProof/>
                <w:webHidden/>
              </w:rPr>
              <w:tab/>
            </w:r>
            <w:r>
              <w:rPr>
                <w:noProof/>
                <w:webHidden/>
              </w:rPr>
              <w:fldChar w:fldCharType="begin"/>
            </w:r>
            <w:r>
              <w:rPr>
                <w:noProof/>
                <w:webHidden/>
              </w:rPr>
              <w:instrText xml:space="preserve"> PAGEREF _Toc180586740 \h </w:instrText>
            </w:r>
            <w:r>
              <w:rPr>
                <w:noProof/>
                <w:webHidden/>
              </w:rPr>
            </w:r>
            <w:r>
              <w:rPr>
                <w:noProof/>
                <w:webHidden/>
              </w:rPr>
              <w:fldChar w:fldCharType="separate"/>
            </w:r>
            <w:r>
              <w:rPr>
                <w:noProof/>
                <w:webHidden/>
              </w:rPr>
              <w:t>- 5 -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41" w:history="1">
            <w:r w:rsidRPr="00506229">
              <w:rPr>
                <w:rStyle w:val="af1"/>
                <w:rFonts w:ascii="黑体" w:hAnsi="黑体" w:cs="黑体"/>
                <w:noProof/>
              </w:rPr>
              <w:t xml:space="preserve">3.1 </w:t>
            </w:r>
            <w:r w:rsidRPr="00506229">
              <w:rPr>
                <w:rStyle w:val="af1"/>
                <w:rFonts w:ascii="黑体" w:hAnsi="黑体" w:cs="黑体"/>
                <w:noProof/>
              </w:rPr>
              <w:t>教育因素</w:t>
            </w:r>
            <w:r>
              <w:rPr>
                <w:noProof/>
                <w:webHidden/>
              </w:rPr>
              <w:tab/>
            </w:r>
            <w:r>
              <w:rPr>
                <w:noProof/>
                <w:webHidden/>
              </w:rPr>
              <w:fldChar w:fldCharType="begin"/>
            </w:r>
            <w:r>
              <w:rPr>
                <w:noProof/>
                <w:webHidden/>
              </w:rPr>
              <w:instrText xml:space="preserve"> PAGEREF _Toc180586741 \h </w:instrText>
            </w:r>
            <w:r>
              <w:rPr>
                <w:noProof/>
                <w:webHidden/>
              </w:rPr>
            </w:r>
            <w:r>
              <w:rPr>
                <w:noProof/>
                <w:webHidden/>
              </w:rPr>
              <w:fldChar w:fldCharType="separate"/>
            </w:r>
            <w:r>
              <w:rPr>
                <w:noProof/>
                <w:webHidden/>
              </w:rPr>
              <w:t>- 5 -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42" w:history="1">
            <w:r w:rsidRPr="00506229">
              <w:rPr>
                <w:rStyle w:val="af1"/>
                <w:rFonts w:ascii="黑体" w:hAnsi="黑体" w:cs="黑体"/>
                <w:noProof/>
              </w:rPr>
              <w:t xml:space="preserve">3.2 </w:t>
            </w:r>
            <w:r w:rsidRPr="00506229">
              <w:rPr>
                <w:rStyle w:val="af1"/>
                <w:rFonts w:ascii="黑体" w:hAnsi="黑体" w:cs="黑体"/>
                <w:noProof/>
              </w:rPr>
              <w:t>社会环境因素</w:t>
            </w:r>
            <w:r>
              <w:rPr>
                <w:noProof/>
                <w:webHidden/>
              </w:rPr>
              <w:tab/>
            </w:r>
            <w:r>
              <w:rPr>
                <w:noProof/>
                <w:webHidden/>
              </w:rPr>
              <w:fldChar w:fldCharType="begin"/>
            </w:r>
            <w:r>
              <w:rPr>
                <w:noProof/>
                <w:webHidden/>
              </w:rPr>
              <w:instrText xml:space="preserve"> PAGEREF _Toc180586742 \h </w:instrText>
            </w:r>
            <w:r>
              <w:rPr>
                <w:noProof/>
                <w:webHidden/>
              </w:rPr>
            </w:r>
            <w:r>
              <w:rPr>
                <w:noProof/>
                <w:webHidden/>
              </w:rPr>
              <w:fldChar w:fldCharType="separate"/>
            </w:r>
            <w:r>
              <w:rPr>
                <w:noProof/>
                <w:webHidden/>
              </w:rPr>
              <w:t>- 5 -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43" w:history="1">
            <w:r w:rsidRPr="00506229">
              <w:rPr>
                <w:rStyle w:val="af1"/>
                <w:rFonts w:ascii="黑体" w:hAnsi="黑体" w:cs="黑体"/>
                <w:noProof/>
              </w:rPr>
              <w:t xml:space="preserve">3.3 </w:t>
            </w:r>
            <w:r w:rsidRPr="00506229">
              <w:rPr>
                <w:rStyle w:val="af1"/>
                <w:rFonts w:ascii="黑体" w:hAnsi="黑体" w:cs="黑体"/>
                <w:noProof/>
              </w:rPr>
              <w:t>媒体传播因素</w:t>
            </w:r>
            <w:r>
              <w:rPr>
                <w:noProof/>
                <w:webHidden/>
              </w:rPr>
              <w:tab/>
            </w:r>
            <w:r>
              <w:rPr>
                <w:noProof/>
                <w:webHidden/>
              </w:rPr>
              <w:fldChar w:fldCharType="begin"/>
            </w:r>
            <w:r>
              <w:rPr>
                <w:noProof/>
                <w:webHidden/>
              </w:rPr>
              <w:instrText xml:space="preserve"> PAGEREF _Toc180586743 \h </w:instrText>
            </w:r>
            <w:r>
              <w:rPr>
                <w:noProof/>
                <w:webHidden/>
              </w:rPr>
            </w:r>
            <w:r>
              <w:rPr>
                <w:noProof/>
                <w:webHidden/>
              </w:rPr>
              <w:fldChar w:fldCharType="separate"/>
            </w:r>
            <w:r>
              <w:rPr>
                <w:noProof/>
                <w:webHidden/>
              </w:rPr>
              <w:t>- 5 -</w:t>
            </w:r>
            <w:r>
              <w:rPr>
                <w:noProof/>
                <w:webHidden/>
              </w:rPr>
              <w:fldChar w:fldCharType="end"/>
            </w:r>
          </w:hyperlink>
        </w:p>
        <w:p w:rsidR="001D566F" w:rsidRDefault="001D566F">
          <w:pPr>
            <w:pStyle w:val="TOC1"/>
            <w:tabs>
              <w:tab w:val="right" w:leader="dot" w:pos="9016"/>
            </w:tabs>
            <w:rPr>
              <w:rFonts w:eastAsiaTheme="minorEastAsia"/>
              <w:noProof/>
              <w:kern w:val="2"/>
              <w:szCs w:val="22"/>
            </w:rPr>
          </w:pPr>
          <w:hyperlink w:anchor="_Toc180586744" w:history="1">
            <w:r w:rsidRPr="00506229">
              <w:rPr>
                <w:rStyle w:val="af1"/>
                <w:rFonts w:ascii="黑体" w:hAnsi="黑体" w:cs="黑体"/>
                <w:noProof/>
              </w:rPr>
              <w:t>四、</w:t>
            </w:r>
            <w:r w:rsidRPr="00506229">
              <w:rPr>
                <w:rStyle w:val="af1"/>
                <w:rFonts w:ascii="黑体" w:hAnsi="黑体" w:cs="黑体"/>
                <w:noProof/>
              </w:rPr>
              <w:t xml:space="preserve"> </w:t>
            </w:r>
            <w:r w:rsidRPr="00506229">
              <w:rPr>
                <w:rStyle w:val="af1"/>
                <w:rFonts w:ascii="黑体" w:hAnsi="黑体" w:cs="黑体"/>
                <w:noProof/>
              </w:rPr>
              <w:t>提升公民法律意识的对策</w:t>
            </w:r>
            <w:r>
              <w:rPr>
                <w:noProof/>
                <w:webHidden/>
              </w:rPr>
              <w:tab/>
            </w:r>
            <w:r>
              <w:rPr>
                <w:noProof/>
                <w:webHidden/>
              </w:rPr>
              <w:fldChar w:fldCharType="begin"/>
            </w:r>
            <w:r>
              <w:rPr>
                <w:noProof/>
                <w:webHidden/>
              </w:rPr>
              <w:instrText xml:space="preserve"> PAGEREF _Toc180586744 \h </w:instrText>
            </w:r>
            <w:r>
              <w:rPr>
                <w:noProof/>
                <w:webHidden/>
              </w:rPr>
            </w:r>
            <w:r>
              <w:rPr>
                <w:noProof/>
                <w:webHidden/>
              </w:rPr>
              <w:fldChar w:fldCharType="separate"/>
            </w:r>
            <w:r>
              <w:rPr>
                <w:noProof/>
                <w:webHidden/>
              </w:rPr>
              <w:t>- 7 -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45" w:history="1">
            <w:r w:rsidRPr="00506229">
              <w:rPr>
                <w:rStyle w:val="af1"/>
                <w:rFonts w:ascii="黑体" w:hAnsi="黑体" w:cs="黑体"/>
                <w:noProof/>
              </w:rPr>
              <w:t xml:space="preserve">4.1 </w:t>
            </w:r>
            <w:r w:rsidRPr="00506229">
              <w:rPr>
                <w:rStyle w:val="af1"/>
                <w:rFonts w:ascii="黑体" w:hAnsi="黑体" w:cs="黑体"/>
                <w:noProof/>
              </w:rPr>
              <w:t>加强法治教育</w:t>
            </w:r>
            <w:r>
              <w:rPr>
                <w:noProof/>
                <w:webHidden/>
              </w:rPr>
              <w:tab/>
            </w:r>
            <w:r>
              <w:rPr>
                <w:noProof/>
                <w:webHidden/>
              </w:rPr>
              <w:fldChar w:fldCharType="begin"/>
            </w:r>
            <w:r>
              <w:rPr>
                <w:noProof/>
                <w:webHidden/>
              </w:rPr>
              <w:instrText xml:space="preserve"> PAGEREF _Toc180586745 \h </w:instrText>
            </w:r>
            <w:r>
              <w:rPr>
                <w:noProof/>
                <w:webHidden/>
              </w:rPr>
            </w:r>
            <w:r>
              <w:rPr>
                <w:noProof/>
                <w:webHidden/>
              </w:rPr>
              <w:fldChar w:fldCharType="separate"/>
            </w:r>
            <w:r>
              <w:rPr>
                <w:noProof/>
                <w:webHidden/>
              </w:rPr>
              <w:t>- 7 -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46" w:history="1">
            <w:r w:rsidRPr="00506229">
              <w:rPr>
                <w:rStyle w:val="af1"/>
                <w:rFonts w:ascii="黑体" w:hAnsi="黑体" w:cs="黑体"/>
                <w:noProof/>
              </w:rPr>
              <w:t xml:space="preserve">4.2 </w:t>
            </w:r>
            <w:r w:rsidRPr="00506229">
              <w:rPr>
                <w:rStyle w:val="af1"/>
                <w:rFonts w:ascii="黑体" w:hAnsi="黑体" w:cs="黑体"/>
                <w:noProof/>
              </w:rPr>
              <w:t>完善法律宣传</w:t>
            </w:r>
            <w:r>
              <w:rPr>
                <w:noProof/>
                <w:webHidden/>
              </w:rPr>
              <w:tab/>
            </w:r>
            <w:r>
              <w:rPr>
                <w:noProof/>
                <w:webHidden/>
              </w:rPr>
              <w:fldChar w:fldCharType="begin"/>
            </w:r>
            <w:r>
              <w:rPr>
                <w:noProof/>
                <w:webHidden/>
              </w:rPr>
              <w:instrText xml:space="preserve"> PAGEREF _Toc180586746 \h </w:instrText>
            </w:r>
            <w:r>
              <w:rPr>
                <w:noProof/>
                <w:webHidden/>
              </w:rPr>
            </w:r>
            <w:r>
              <w:rPr>
                <w:noProof/>
                <w:webHidden/>
              </w:rPr>
              <w:fldChar w:fldCharType="separate"/>
            </w:r>
            <w:r>
              <w:rPr>
                <w:noProof/>
                <w:webHidden/>
              </w:rPr>
              <w:t>- 7 -</w:t>
            </w:r>
            <w:r>
              <w:rPr>
                <w:noProof/>
                <w:webHidden/>
              </w:rPr>
              <w:fldChar w:fldCharType="end"/>
            </w:r>
          </w:hyperlink>
        </w:p>
        <w:p w:rsidR="001D566F" w:rsidRDefault="001D566F">
          <w:pPr>
            <w:pStyle w:val="TOC2"/>
            <w:tabs>
              <w:tab w:val="right" w:leader="dot" w:pos="9016"/>
            </w:tabs>
            <w:rPr>
              <w:rFonts w:eastAsiaTheme="minorEastAsia"/>
              <w:noProof/>
              <w:kern w:val="2"/>
              <w:szCs w:val="22"/>
            </w:rPr>
          </w:pPr>
          <w:hyperlink w:anchor="_Toc180586747" w:history="1">
            <w:r w:rsidRPr="00506229">
              <w:rPr>
                <w:rStyle w:val="af1"/>
                <w:rFonts w:ascii="黑体" w:hAnsi="黑体" w:cs="黑体"/>
                <w:noProof/>
              </w:rPr>
              <w:t xml:space="preserve">4.3 </w:t>
            </w:r>
            <w:r w:rsidRPr="00506229">
              <w:rPr>
                <w:rStyle w:val="af1"/>
                <w:rFonts w:ascii="黑体" w:hAnsi="黑体" w:cs="黑体"/>
                <w:noProof/>
              </w:rPr>
              <w:t>政府与社会的共同作用</w:t>
            </w:r>
            <w:r>
              <w:rPr>
                <w:noProof/>
                <w:webHidden/>
              </w:rPr>
              <w:tab/>
            </w:r>
            <w:r>
              <w:rPr>
                <w:noProof/>
                <w:webHidden/>
              </w:rPr>
              <w:fldChar w:fldCharType="begin"/>
            </w:r>
            <w:r>
              <w:rPr>
                <w:noProof/>
                <w:webHidden/>
              </w:rPr>
              <w:instrText xml:space="preserve"> PAGEREF _Toc180586747 \h </w:instrText>
            </w:r>
            <w:r>
              <w:rPr>
                <w:noProof/>
                <w:webHidden/>
              </w:rPr>
            </w:r>
            <w:r>
              <w:rPr>
                <w:noProof/>
                <w:webHidden/>
              </w:rPr>
              <w:fldChar w:fldCharType="separate"/>
            </w:r>
            <w:r>
              <w:rPr>
                <w:noProof/>
                <w:webHidden/>
              </w:rPr>
              <w:t>- 7 -</w:t>
            </w:r>
            <w:r>
              <w:rPr>
                <w:noProof/>
                <w:webHidden/>
              </w:rPr>
              <w:fldChar w:fldCharType="end"/>
            </w:r>
          </w:hyperlink>
        </w:p>
        <w:p w:rsidR="001D566F" w:rsidRDefault="001D566F">
          <w:pPr>
            <w:pStyle w:val="TOC1"/>
            <w:tabs>
              <w:tab w:val="right" w:leader="dot" w:pos="9016"/>
            </w:tabs>
            <w:rPr>
              <w:rFonts w:eastAsiaTheme="minorEastAsia"/>
              <w:noProof/>
              <w:kern w:val="2"/>
              <w:szCs w:val="22"/>
            </w:rPr>
          </w:pPr>
          <w:hyperlink w:anchor="_Toc180586748" w:history="1">
            <w:r w:rsidRPr="00506229">
              <w:rPr>
                <w:rStyle w:val="af1"/>
                <w:rFonts w:ascii="黑体" w:hAnsi="黑体" w:cs="黑体"/>
                <w:noProof/>
              </w:rPr>
              <w:t>五、</w:t>
            </w:r>
            <w:r w:rsidRPr="00506229">
              <w:rPr>
                <w:rStyle w:val="af1"/>
                <w:rFonts w:ascii="黑体" w:hAnsi="黑体" w:cs="黑体"/>
                <w:noProof/>
              </w:rPr>
              <w:t xml:space="preserve"> </w:t>
            </w:r>
            <w:r w:rsidRPr="00506229">
              <w:rPr>
                <w:rStyle w:val="af1"/>
                <w:rFonts w:ascii="黑体" w:hAnsi="黑体" w:cs="黑体"/>
                <w:noProof/>
              </w:rPr>
              <w:t>结论</w:t>
            </w:r>
            <w:r>
              <w:rPr>
                <w:noProof/>
                <w:webHidden/>
              </w:rPr>
              <w:tab/>
            </w:r>
            <w:r>
              <w:rPr>
                <w:noProof/>
                <w:webHidden/>
              </w:rPr>
              <w:fldChar w:fldCharType="begin"/>
            </w:r>
            <w:r>
              <w:rPr>
                <w:noProof/>
                <w:webHidden/>
              </w:rPr>
              <w:instrText xml:space="preserve"> PAGEREF _Toc180586748 \h </w:instrText>
            </w:r>
            <w:r>
              <w:rPr>
                <w:noProof/>
                <w:webHidden/>
              </w:rPr>
            </w:r>
            <w:r>
              <w:rPr>
                <w:noProof/>
                <w:webHidden/>
              </w:rPr>
              <w:fldChar w:fldCharType="separate"/>
            </w:r>
            <w:r>
              <w:rPr>
                <w:noProof/>
                <w:webHidden/>
              </w:rPr>
              <w:t>- 8 -</w:t>
            </w:r>
            <w:r>
              <w:rPr>
                <w:noProof/>
                <w:webHidden/>
              </w:rPr>
              <w:fldChar w:fldCharType="end"/>
            </w:r>
          </w:hyperlink>
        </w:p>
        <w:p w:rsidR="001D566F" w:rsidRDefault="001D566F">
          <w:pPr>
            <w:pStyle w:val="TOC1"/>
            <w:tabs>
              <w:tab w:val="right" w:leader="dot" w:pos="9016"/>
            </w:tabs>
            <w:rPr>
              <w:rFonts w:eastAsiaTheme="minorEastAsia"/>
              <w:noProof/>
              <w:kern w:val="2"/>
              <w:szCs w:val="22"/>
            </w:rPr>
          </w:pPr>
          <w:hyperlink w:anchor="_Toc180586749" w:history="1">
            <w:r w:rsidRPr="00506229">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_Toc180586749 \h </w:instrText>
            </w:r>
            <w:r>
              <w:rPr>
                <w:noProof/>
                <w:webHidden/>
              </w:rPr>
            </w:r>
            <w:r>
              <w:rPr>
                <w:noProof/>
                <w:webHidden/>
              </w:rPr>
              <w:fldChar w:fldCharType="separate"/>
            </w:r>
            <w:r>
              <w:rPr>
                <w:noProof/>
                <w:webHidden/>
              </w:rPr>
              <w:t>- 9 -</w:t>
            </w:r>
            <w:r>
              <w:rPr>
                <w:noProof/>
                <w:webHidden/>
              </w:rPr>
              <w:fldChar w:fldCharType="end"/>
            </w:r>
          </w:hyperlink>
        </w:p>
        <w:p w:rsidR="001D566F" w:rsidRDefault="001D566F">
          <w:pPr>
            <w:pStyle w:val="TOC1"/>
            <w:tabs>
              <w:tab w:val="right" w:leader="dot" w:pos="9016"/>
            </w:tabs>
            <w:rPr>
              <w:rFonts w:eastAsiaTheme="minorEastAsia"/>
              <w:noProof/>
              <w:kern w:val="2"/>
              <w:szCs w:val="22"/>
            </w:rPr>
          </w:pPr>
          <w:hyperlink w:anchor="_Toc180586750" w:history="1">
            <w:r w:rsidRPr="00506229">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_Toc180586750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当前我国公民法律意识的现状及成因分析</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旨在探讨当前我国公民法律意识的现状及其成因，通过系统分析法律意识的基本概念，揭示我国公民法律意识的水平及其在不同行业与地区的差异，发现我国公民法律意识普遍偏低，尤其在农村和低收入群体中表现尤为明显。研究进一步探讨影响法律意识不足的多元因素，指出教育水平、社会环境及媒体传播对公民法律认知的深刻影响。教育体系中法治教育的不足以及社会环境中的法律意识淡薄，制约了公众对法律的理解与运用。同时，媒体在法律信息传播中的角色也存在局限，未能有效提升公民的法律素养。基于以上分析，本文提出了相应的对策建议，包括加强法治教育的体系化建设、完善法律宣传的多样化形式，以及促进政府与社会的协同作用，旨在全面提升公民的法律意识，以推动法治社会的建设。研究结论为提升我国公民法律意识提供了理论依据及实证支持，强调了法律意识在法治建设中的重要性与必要性。</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公民 法律意识 法理学</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Analysis of the Current Status and Causes of Legal Awareness among Chinese Citizens</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study aims to explore the current status and causes of legal awareness among Chinese citizens. By systematically analyzing the basic concepts of legal awareness, it reveals the level of legal awareness among Chinese citizens and its differences in different industries and regions. It is found that the legal awareness of Chinese citizens is generally low, especially in rural areas and low-income groups. Further explore the multiple factors that affect insufficient legal awareness, and point out the profound impact of education level, social environment, and media dissemination on citizens' legal cognition. The lack of legal education in the education system and the weak legal awareness in the social environment have constrained the public's understanding and application of the law. At the same time, the role of the media in disseminating legal information is also limited, and it has failed to effectively enhance citizens' legal literacy. Based on the above analysis, this article proposes corresponding countermeasures and suggestions, including strengthening the systematic construction of rule of law education, improving the diversified forms of legal publicity, and promoting the synergistic effect between the government and society, aiming to comprehensively enhance citizens' legal awareness and promote the construction of a rule of law society. The research conclusion provides theoretical basis and empirical support for enhancing the legal awareness of Chinese citizens, emphasizing the importance and necessity of legal awareness in the construction of the rule of law.</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Citizens  Legal awareness  jurisprudence</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0586733"/>
      <w:r>
        <w:t>一、</w:t>
      </w:r>
      <w:r>
        <w:t xml:space="preserve"> </w:t>
      </w:r>
      <w:r>
        <w:t>引言</w:t>
      </w:r>
      <w:bookmarkEnd w:id="7"/>
    </w:p>
    <w:p w:rsidR="00C5503E" w:rsidRDefault="008D3848">
      <w:pPr>
        <w:pStyle w:val="2"/>
        <w:spacing w:before="120"/>
        <w:rPr>
          <w:rFonts w:ascii="黑体" w:hAnsi="黑体" w:cs="黑体"/>
        </w:rPr>
      </w:pPr>
      <w:bookmarkStart w:id="8" w:name="_Toc180586734"/>
      <w:r>
        <w:rPr>
          <w:rFonts w:ascii="黑体" w:hAnsi="黑体" w:cs="黑体" w:hint="eastAsia"/>
        </w:rPr>
        <w:t>1.1 研究背景</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现代法治社会的构建过程中，公民法律意识的提升显得尤为重要。法律意识不仅是公民对法律知识的简单掌握，更多的是对法律规则的理解、遵循及运用的认知能力。随着我国法治进程的不断推进，尤其是《民法典》的颁布实施，公民法律意识的重要性愈加突出。这一层面不仅反映了社会治理的现代化需求，同时也构成了法治社会运行机制的核心要素之一。</w:t>
      </w:r>
    </w:p>
    <w:p w:rsidR="00C5503E" w:rsidRDefault="008D3848">
      <w:pPr>
        <w:pStyle w:val="2"/>
        <w:spacing w:before="120"/>
        <w:rPr>
          <w:rFonts w:ascii="黑体" w:hAnsi="黑体" w:cs="黑体"/>
        </w:rPr>
      </w:pPr>
      <w:bookmarkStart w:id="9" w:name="_Toc180586735"/>
      <w:r>
        <w:rPr>
          <w:rFonts w:ascii="黑体" w:hAnsi="黑体" w:cs="黑体" w:hint="eastAsia"/>
        </w:rPr>
        <w:t>1.2 研究目的与意义</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在当前全球化进程加速与社会转型背景下，我国公民的法律意识逐渐成为推动社会法治化进程的关键因素[1]。从法律意识的内涵来看，法律意识不仅仅是法律知识的积累，更是对法律规范的尊重、理解与践行。研究其现状与成因，不仅能够加深对法治建设的认识，同时也有助于探讨公民权利保障和社会和谐的实现[2]。因此，通过对公民法律意识的分析，我们能够识别出影响其发展的内外部因素[3]。</w:t>
      </w:r>
      <w:bookmarkEnd w:id="2"/>
      <w:bookmarkEnd w:id="3"/>
      <w:bookmarkEnd w:id="4"/>
      <w:bookmarkEnd w:id="5"/>
      <w:bookmarkEnd w:id="6"/>
    </w:p>
    <w:p w:rsidR="00C5503E" w:rsidRDefault="008D3848">
      <w:pPr>
        <w:pStyle w:val="1"/>
        <w:rPr>
          <w:rFonts w:ascii="黑体" w:hAnsi="黑体" w:cs="黑体"/>
        </w:rPr>
      </w:pPr>
      <w:bookmarkStart w:id="10" w:name="_Toc180586736"/>
      <w:r>
        <w:rPr>
          <w:rFonts w:ascii="黑体" w:hAnsi="黑体" w:cs="黑体" w:hint="eastAsia"/>
        </w:rPr>
        <w:t>二、 公民法律意识的现状</w:t>
      </w:r>
      <w:bookmarkEnd w:id="10"/>
    </w:p>
    <w:p w:rsidR="00C5503E" w:rsidRDefault="008D3848">
      <w:pPr>
        <w:pStyle w:val="2"/>
        <w:spacing w:before="120"/>
        <w:rPr>
          <w:rFonts w:ascii="黑体" w:hAnsi="黑体" w:cs="黑体"/>
        </w:rPr>
      </w:pPr>
      <w:bookmarkStart w:id="11" w:name="_Toc180586737"/>
      <w:r>
        <w:rPr>
          <w:rFonts w:ascii="黑体" w:hAnsi="黑体" w:cs="黑体" w:hint="eastAsia"/>
        </w:rPr>
        <w:t>2.1 法律意识的基本概念</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法律意识这一概念在学术界和法律实践中扮演着至关重要的角色。其主要指个体对法律规范、法治精神及法律权利义务的认知与理解水平。法律意识并非简单的法律知识积累，而是关乎个体在法律行为中所展现出的良知与责任感。因此，法律意识可以视为一个多维结构，包含法律知识的掌握程度、法律信念及态度、以及法律行为的自觉性等诸多要素。</w:t>
      </w:r>
    </w:p>
    <w:p w:rsidR="00C5503E" w:rsidRDefault="008D3848">
      <w:pPr>
        <w:spacing w:line="500" w:lineRule="exact"/>
        <w:ind w:firstLine="480"/>
        <w:rPr>
          <w:rFonts w:ascii="宋体" w:hAnsi="宋体" w:cs="宋体"/>
          <w:sz w:val="24"/>
        </w:rPr>
      </w:pPr>
      <w:r>
        <w:rPr>
          <w:rFonts w:ascii="宋体" w:hAnsi="宋体" w:cs="宋体" w:hint="eastAsia"/>
          <w:sz w:val="24"/>
          <w:szCs w:val="24"/>
        </w:rPr>
        <w:t>从理论分析的角度来看，法律意识的构成要素可大致分为三个层面。首先是法律知识层面，指个体对法律条文、法律制度及相关法律程序的认知程度。在现代社会中，法律知识的丰富性直接影响到公民的法律行为。研究表明，法律知识的提高能够有效减少违法行为的发生，反之，知识的缺乏往往导致对法律后果的漠视。</w:t>
      </w:r>
    </w:p>
    <w:p w:rsidR="00C5503E" w:rsidRDefault="008D3848">
      <w:pPr>
        <w:pStyle w:val="2"/>
        <w:spacing w:before="120"/>
        <w:rPr>
          <w:rFonts w:ascii="黑体" w:hAnsi="黑体" w:cs="黑体"/>
        </w:rPr>
      </w:pPr>
      <w:bookmarkStart w:id="12" w:name="_Toc180586738"/>
      <w:r>
        <w:rPr>
          <w:rFonts w:ascii="黑体" w:hAnsi="黑体" w:cs="黑体" w:hint="eastAsia"/>
        </w:rPr>
        <w:t>2.2 当前我国公民法律意识的水平</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当前我国公民法律意识的水平呈现出一个复杂的局面，具体体现在法治教育覆盖率、法律知识普及率、法治宣传活动参与率、法律职业资格考试通过率以及律师行业增长率等多个维度。根据我方调研获得的数据，我们可以对其进行深入的分析，以揭示我国公民法律意识的现状及其成因[4]。</w:t>
      </w:r>
    </w:p>
    <w:p w:rsidR="00C5503E" w:rsidRDefault="008D3848">
      <w:pPr>
        <w:jc w:val="center"/>
        <w:rPr>
          <w:rFonts w:ascii="宋体" w:hAnsi="宋体" w:cs="宋体"/>
          <w:sz w:val="24"/>
        </w:rPr>
      </w:pPr>
      <w:r>
        <w:rPr>
          <w:noProof/>
        </w:rPr>
        <w:drawing>
          <wp:inline distT="0" distB="0" distL="0" distR="0">
            <wp:extent cx="3600000" cy="2604456"/>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83589351729665514.png"/>
                    <pic:cNvPicPr/>
                  </pic:nvPicPr>
                  <pic:blipFill>
                    <a:blip r:embed="rId13"/>
                    <a:stretch>
                      <a:fillRect/>
                    </a:stretch>
                  </pic:blipFill>
                  <pic:spPr>
                    <a:xfrm>
                      <a:off x="0" y="0"/>
                      <a:ext cx="3600000" cy="2604456"/>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图1：中国青少年法治教育覆盖率</w:t>
      </w:r>
    </w:p>
    <w:p w:rsidR="00C5503E" w:rsidRDefault="008D3848">
      <w:pPr>
        <w:spacing w:line="500" w:lineRule="exact"/>
        <w:ind w:firstLine="480"/>
        <w:rPr>
          <w:rFonts w:ascii="宋体" w:hAnsi="宋体" w:cs="宋体"/>
          <w:sz w:val="24"/>
        </w:rPr>
      </w:pPr>
      <w:r>
        <w:rPr>
          <w:rFonts w:ascii="宋体" w:hAnsi="宋体" w:cs="宋体" w:hint="eastAsia"/>
          <w:sz w:val="24"/>
          <w:szCs w:val="24"/>
        </w:rPr>
        <w:t>从法治教育覆盖率来看，数据显示全国青少年法治教育的覆盖率达到了87.69%[5]。其中，中小学法治副校长和法治辅导员的配备率高达97.3%，显示出国家在青少年法律意识培养方面的重视[6]。青少年接受法治教育的人次达到371万，法治教育实践基地数量为30000个，涉及到法律教育的年级达到了12个[7]。这些数据表明，我国在青少年群体的法律意识培养上有了显著进展。然而，尽管青少年法治教育做得较为到位，但在成人群体中的法律意识仍然存在明显不足，尤其在偏远地区的法律知识普及率仅为30%，与一线城市90%的法律普及率形成显著对比。这一差异的直接原因在于地区经济发展不均衡和法治资源分配不均，导致了法律知识的传播和教育效果存在较大差异[8]。</w:t>
      </w:r>
    </w:p>
    <w:p w:rsidR="00C5503E" w:rsidRDefault="008D3848">
      <w:pPr>
        <w:jc w:val="center"/>
        <w:rPr>
          <w:rFonts w:ascii="宋体" w:hAnsi="宋体" w:cs="宋体"/>
          <w:sz w:val="24"/>
        </w:rPr>
      </w:pPr>
      <w:r>
        <w:rPr>
          <w:noProof/>
        </w:rPr>
        <w:drawing>
          <wp:inline distT="0" distB="0" distL="0" distR="0">
            <wp:extent cx="3600000" cy="2728421"/>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2506601729665514.png"/>
                    <pic:cNvPicPr/>
                  </pic:nvPicPr>
                  <pic:blipFill>
                    <a:blip r:embed="rId14"/>
                    <a:stretch>
                      <a:fillRect/>
                    </a:stretch>
                  </pic:blipFill>
                  <pic:spPr>
                    <a:xfrm>
                      <a:off x="0" y="0"/>
                      <a:ext cx="3600000" cy="2728421"/>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图2：法治宣传活动参与率</w:t>
      </w:r>
    </w:p>
    <w:p w:rsidR="00C5503E" w:rsidRDefault="008D3848">
      <w:pPr>
        <w:spacing w:line="500" w:lineRule="exact"/>
        <w:ind w:firstLine="480"/>
        <w:rPr>
          <w:rFonts w:ascii="宋体" w:hAnsi="宋体" w:cs="宋体"/>
          <w:sz w:val="24"/>
        </w:rPr>
      </w:pPr>
      <w:r>
        <w:rPr>
          <w:rFonts w:ascii="宋体" w:hAnsi="宋体" w:cs="宋体" w:hint="eastAsia"/>
          <w:sz w:val="24"/>
          <w:szCs w:val="24"/>
        </w:rPr>
        <w:t>法治宣传活动的参与率为66.48%，这虽然显示出公民参与法律宣传的积极性，但与法治教育和法律知识普及的目标相比依然不足。具体而言，2023年宪法卫士行动计划参与率和乌鲁木齐宪法宣传周的参与人数分别为66.48%和113000，但普法宣传活动的总体受众人次达到了5000000，这说明参与活动的数量仅仅是受众的一部分，反映出部分公民对法律事务的关注度和参与度较低[9]。此现象主要受限于公众对法律事务认知的薄弱及法律意识的缺失，尤其在乡村及偏远地区，缺乏足够的法律宣传和教育，使得法律意识的提升显得过程漫长且艰难。</w:t>
      </w:r>
    </w:p>
    <w:p w:rsidR="00C5503E" w:rsidRDefault="008D3848">
      <w:pPr>
        <w:jc w:val="center"/>
        <w:rPr>
          <w:rFonts w:ascii="宋体" w:hAnsi="宋体" w:cs="宋体"/>
          <w:sz w:val="24"/>
        </w:rPr>
      </w:pPr>
      <w:r>
        <w:rPr>
          <w:noProof/>
        </w:rPr>
        <w:drawing>
          <wp:inline distT="0" distB="0" distL="0" distR="0">
            <wp:extent cx="3600000" cy="3707042"/>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51868731729665514.png"/>
                    <pic:cNvPicPr/>
                  </pic:nvPicPr>
                  <pic:blipFill>
                    <a:blip r:embed="rId15"/>
                    <a:stretch>
                      <a:fillRect/>
                    </a:stretch>
                  </pic:blipFill>
                  <pic:spPr>
                    <a:xfrm>
                      <a:off x="0" y="0"/>
                      <a:ext cx="3600000" cy="370704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图3：法律职业资格考试通过率趋势</w:t>
      </w:r>
    </w:p>
    <w:p w:rsidR="00C5503E" w:rsidRDefault="008D3848">
      <w:pPr>
        <w:spacing w:line="500" w:lineRule="exact"/>
        <w:ind w:firstLine="480"/>
        <w:rPr>
          <w:rFonts w:ascii="宋体" w:hAnsi="宋体" w:cs="宋体"/>
          <w:sz w:val="24"/>
        </w:rPr>
      </w:pPr>
      <w:r>
        <w:rPr>
          <w:rFonts w:ascii="宋体" w:hAnsi="宋体" w:cs="宋体" w:hint="eastAsia"/>
          <w:sz w:val="24"/>
          <w:szCs w:val="24"/>
        </w:rPr>
        <w:t>再者，从法律职业资格考试的通过率分析，2018年至2022年期间的整体通过率由18.2%逐渐下降至7.6%[10]。这一趋势的背后反映出多个因素，包括但不限于法律职业资格考试的难度增加、考生数量的增长以及法律教育体系的局限性等。而这一现象在一定程度上反映出我国法律教育质量与法律职业发展之间的矛盾，导致许多有志于从事法律职业的公民面临巨大的挑战[11]。</w:t>
      </w:r>
    </w:p>
    <w:p w:rsidR="00C5503E" w:rsidRDefault="008D3848">
      <w:pPr>
        <w:spacing w:line="500" w:lineRule="exact"/>
        <w:ind w:firstLine="480"/>
        <w:rPr>
          <w:rFonts w:ascii="宋体" w:hAnsi="宋体" w:cs="宋体"/>
          <w:sz w:val="24"/>
        </w:rPr>
      </w:pPr>
      <w:r>
        <w:rPr>
          <w:rFonts w:ascii="宋体" w:hAnsi="宋体" w:cs="宋体" w:hint="eastAsia"/>
          <w:sz w:val="24"/>
          <w:szCs w:val="24"/>
        </w:rPr>
        <w:t>律师行业的增长率在2021至2022年间达到了13.3%。随着社会对法律服务需求的增加，律师在普法宣传、法律咨询和法律援助中的作用愈发突显。值得注意的是，公共法律咨询的智能咨询和在线咨询占比分别为14%和58%，显示出技术创新在法律服务中的应用潜力[12]。通过技术手段，法律服务的获取变得更加便捷，但同时也对法律服务从业者提出了更高的专业化要求。</w:t>
      </w:r>
    </w:p>
    <w:p w:rsidR="00C5503E" w:rsidRDefault="008D3848">
      <w:pPr>
        <w:spacing w:line="500" w:lineRule="exact"/>
        <w:ind w:firstLine="480"/>
        <w:rPr>
          <w:rFonts w:ascii="宋体" w:hAnsi="宋体" w:cs="宋体"/>
          <w:sz w:val="24"/>
        </w:rPr>
      </w:pPr>
      <w:r>
        <w:rPr>
          <w:rFonts w:ascii="宋体" w:hAnsi="宋体" w:cs="宋体" w:hint="eastAsia"/>
          <w:sz w:val="24"/>
          <w:szCs w:val="24"/>
        </w:rPr>
        <w:t>综合上述数据分析，可以看出，我国公民法律意识的提升面临诸多挑战，尤其是在不同地区、不同群体之间的法律知识差距及其教育方式的多样性[13]。要有效提升公民法律意识，需针对不同的社会群体制定个性化的法律宣传和教育方案，以实现法律知识的普及与法律意识的提升。同时，推动科技与法律服务的融合，使用现代化手段提高法律服务的便利性，也将是未来提升公民法律意识的重要方向。</w:t>
      </w:r>
    </w:p>
    <w:p w:rsidR="00C5503E" w:rsidRDefault="008D3848">
      <w:pPr>
        <w:pStyle w:val="2"/>
        <w:spacing w:before="120"/>
        <w:rPr>
          <w:rFonts w:ascii="黑体" w:hAnsi="黑体" w:cs="黑体"/>
        </w:rPr>
      </w:pPr>
      <w:bookmarkStart w:id="13" w:name="_Toc180586739"/>
      <w:r>
        <w:rPr>
          <w:rFonts w:ascii="黑体" w:hAnsi="黑体" w:cs="黑体" w:hint="eastAsia"/>
        </w:rPr>
        <w:t>2.3 不同行业、地区公民法律意识的差异</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在对公民法律意识的现状进行深入剖析时，不同行业与地区的公民法律意识差异不可忽视[14]。从职业角度来看，专业背景对法律意识的形成具有显著影响。例如，法律从业者（如律师、公证人）在法律知识的积累与应用上显然优于其他职业群体。他们不仅受过系统的法律教育（Legal Education），而且在日常工作中频繁接触法律条文，因此对法律条款的理解和运用能力较强，与此形成鲜明对比的是，一些从事传统行业（如农民、工人）的人群，由于缺乏相关法律教育与实践经验，往往对法律条款持有模糊甚至错误的理解，这直接导致其法律意识的明显缺失。</w:t>
      </w:r>
    </w:p>
    <w:p w:rsidR="00C5503E" w:rsidRDefault="008D3848">
      <w:pPr>
        <w:pStyle w:val="1"/>
        <w:rPr>
          <w:rFonts w:ascii="黑体" w:hAnsi="黑体" w:cs="黑体"/>
        </w:rPr>
      </w:pPr>
      <w:bookmarkStart w:id="14" w:name="_Toc180586740"/>
      <w:r>
        <w:rPr>
          <w:rFonts w:ascii="黑体" w:hAnsi="黑体" w:cs="黑体" w:hint="eastAsia"/>
        </w:rPr>
        <w:t>三、 公民法律意识不足的成因分析</w:t>
      </w:r>
      <w:bookmarkEnd w:id="14"/>
    </w:p>
    <w:p w:rsidR="00C5503E" w:rsidRDefault="008D3848">
      <w:pPr>
        <w:pStyle w:val="2"/>
        <w:spacing w:before="120"/>
        <w:rPr>
          <w:rFonts w:ascii="黑体" w:hAnsi="黑体" w:cs="黑体"/>
        </w:rPr>
      </w:pPr>
      <w:bookmarkStart w:id="15" w:name="_Toc180586741"/>
      <w:r>
        <w:rPr>
          <w:rFonts w:ascii="黑体" w:hAnsi="黑体" w:cs="黑体" w:hint="eastAsia"/>
        </w:rPr>
        <w:t>3.1 教育因素</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当前，我国公民法律意识不足的现象与教育因素密切相关。尽管法律教育在课程体系中已经占有一席之地，但实际上，学校法律课程的设置却存在诸多短板，这直接影响了法律知识的传授效果和公民法律意识的普及程度。</w:t>
      </w:r>
    </w:p>
    <w:p w:rsidR="00C5503E" w:rsidRDefault="008D3848">
      <w:pPr>
        <w:pStyle w:val="2"/>
        <w:spacing w:before="120"/>
        <w:rPr>
          <w:rFonts w:ascii="黑体" w:hAnsi="黑体" w:cs="黑体"/>
        </w:rPr>
      </w:pPr>
      <w:bookmarkStart w:id="16" w:name="_Toc180586742"/>
      <w:r>
        <w:rPr>
          <w:rFonts w:ascii="黑体" w:hAnsi="黑体" w:cs="黑体" w:hint="eastAsia"/>
        </w:rPr>
        <w:t>3.2 社会环境因素</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在当前社会环境中，公民法律意识的欠缺显然与多种环境因素存在密切关联。社会风气作为重要的环境变量，对公民的法律观念形成起到了潜移默化的作用，特别是在法律尊严和社会规范交织的背景下，社会对法律的重视程度直接影响了个体对法律规则的认知。根据《社会心理学》（Social Psychology）的相关研究，社会风气的变化常常与公众对法律的态度密切相关[15]。如果一个社会普遍存在对法律的不尊重或漠视，个体自然会在这种氛围中形成类似的态度，从而进一步导致法律意识的缺乏。</w:t>
      </w:r>
    </w:p>
    <w:p w:rsidR="00C5503E" w:rsidRDefault="008D3848">
      <w:pPr>
        <w:pStyle w:val="2"/>
        <w:spacing w:before="120"/>
        <w:rPr>
          <w:rFonts w:ascii="黑体" w:hAnsi="黑体" w:cs="黑体"/>
        </w:rPr>
      </w:pPr>
      <w:bookmarkStart w:id="17" w:name="_Toc180586743"/>
      <w:r>
        <w:rPr>
          <w:rFonts w:ascii="黑体" w:hAnsi="黑体" w:cs="黑体" w:hint="eastAsia"/>
        </w:rPr>
        <w:t>3.3 媒体传播因素</w:t>
      </w:r>
      <w:bookmarkEnd w:id="17"/>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表1：当前我国公民法律意识的种类及评价指标体系</w:t>
      </w:r>
    </w:p>
    <w:tbl>
      <w:tblPr>
        <w:tblStyle w:val="af4"/>
        <w:tblW w:w="0" w:type="auto"/>
        <w:jc w:val="center"/>
        <w:tblLook w:val="04A0" w:firstRow="1" w:lastRow="0" w:firstColumn="1" w:lastColumn="0" w:noHBand="0" w:noVBand="1"/>
      </w:tblPr>
      <w:tblGrid>
        <w:gridCol w:w="1166"/>
        <w:gridCol w:w="2204"/>
        <w:gridCol w:w="2056"/>
        <w:gridCol w:w="1908"/>
        <w:gridCol w:w="1908"/>
      </w:tblGrid>
      <w:tr w:rsidR="00365769" w:rsidTr="00365769">
        <w:trPr>
          <w:cnfStyle w:val="100000000000" w:firstRow="1" w:lastRow="0" w:firstColumn="0" w:lastColumn="0" w:oddVBand="0" w:evenVBand="0" w:oddHBand="0" w:evenHBand="0" w:firstRowFirstColumn="0" w:firstRowLastColumn="0" w:lastRowFirstColumn="0" w:lastRowLastColumn="0"/>
          <w:cantSplit/>
          <w:jc w:val="center"/>
        </w:trPr>
        <w:tc>
          <w:tcPr>
            <w:tcW w:w="0" w:type="auto"/>
            <w:vMerge w:val="restart"/>
            <w:tcBorders>
              <w:top w:val="single" w:sz="1" w:space="0" w:color="000000"/>
              <w:left w:val="single" w:sz="1" w:space="0" w:color="000000"/>
              <w:bottom w:val="single" w:sz="1" w:space="0" w:color="000000"/>
              <w:right w:val="single" w:sz="1" w:space="0" w:color="000000"/>
            </w:tcBorders>
          </w:tcPr>
          <w:p w:rsidR="00365769" w:rsidRDefault="001D566F">
            <w:r>
              <w:t>法律意识种类</w:t>
            </w:r>
          </w:p>
        </w:tc>
        <w:tc>
          <w:tcPr>
            <w:tcW w:w="0" w:type="auto"/>
            <w:gridSpan w:val="4"/>
            <w:tcBorders>
              <w:top w:val="single" w:sz="1" w:space="0" w:color="000000"/>
              <w:left w:val="single" w:sz="1" w:space="0" w:color="000000"/>
              <w:bottom w:val="single" w:sz="1" w:space="0" w:color="000000"/>
              <w:right w:val="single" w:sz="1" w:space="0" w:color="000000"/>
            </w:tcBorders>
          </w:tcPr>
          <w:p w:rsidR="00365769" w:rsidRDefault="001D566F">
            <w:r>
              <w:t>评价指标</w:t>
            </w:r>
          </w:p>
        </w:tc>
      </w:tr>
      <w:tr w:rsidR="00365769" w:rsidTr="00365769">
        <w:trPr>
          <w:cantSplit/>
          <w:jc w:val="center"/>
        </w:trPr>
        <w:tc>
          <w:tcPr>
            <w:tcW w:w="0" w:type="auto"/>
            <w:vMerge/>
            <w:tcBorders>
              <w:top w:val="single" w:sz="1" w:space="0" w:color="000000"/>
              <w:left w:val="single" w:sz="1" w:space="0" w:color="000000"/>
              <w:bottom w:val="single" w:sz="1" w:space="0" w:color="000000"/>
              <w:right w:val="single" w:sz="1" w:space="0" w:color="000000"/>
            </w:tcBorders>
          </w:tcPr>
          <w:p w:rsidR="00365769" w:rsidRDefault="00365769"/>
        </w:tc>
        <w:tc>
          <w:tcPr>
            <w:tcW w:w="0" w:type="auto"/>
            <w:tcBorders>
              <w:top w:val="single" w:sz="1" w:space="0" w:color="000000"/>
              <w:left w:val="single" w:sz="1" w:space="0" w:color="000000"/>
              <w:bottom w:val="single" w:sz="1" w:space="0" w:color="000000"/>
              <w:right w:val="single" w:sz="1" w:space="0" w:color="000000"/>
            </w:tcBorders>
          </w:tcPr>
          <w:p w:rsidR="00365769" w:rsidRDefault="001D566F">
            <w:r>
              <w:t>法律知识水平</w:t>
            </w:r>
            <w:r>
              <w:t xml:space="preserve"> (LN)</w:t>
            </w:r>
          </w:p>
        </w:tc>
        <w:tc>
          <w:tcPr>
            <w:tcW w:w="0" w:type="auto"/>
            <w:tcBorders>
              <w:top w:val="single" w:sz="1" w:space="0" w:color="000000"/>
              <w:left w:val="single" w:sz="1" w:space="0" w:color="000000"/>
              <w:bottom w:val="single" w:sz="1" w:space="0" w:color="000000"/>
              <w:right w:val="single" w:sz="1" w:space="0" w:color="000000"/>
            </w:tcBorders>
          </w:tcPr>
          <w:p w:rsidR="00365769" w:rsidRDefault="001D566F">
            <w:r>
              <w:t>法律认知能力</w:t>
            </w:r>
            <w:r>
              <w:t xml:space="preserve"> (LC)</w:t>
            </w:r>
          </w:p>
        </w:tc>
        <w:tc>
          <w:tcPr>
            <w:tcW w:w="0" w:type="auto"/>
            <w:tcBorders>
              <w:top w:val="single" w:sz="1" w:space="0" w:color="000000"/>
              <w:left w:val="single" w:sz="1" w:space="0" w:color="000000"/>
              <w:bottom w:val="single" w:sz="1" w:space="0" w:color="000000"/>
              <w:right w:val="single" w:sz="1" w:space="0" w:color="000000"/>
            </w:tcBorders>
          </w:tcPr>
          <w:p w:rsidR="00365769" w:rsidRDefault="001D566F">
            <w:r>
              <w:t>法律价值观</w:t>
            </w:r>
            <w:r>
              <w:t xml:space="preserve"> (LV)</w:t>
            </w:r>
          </w:p>
        </w:tc>
        <w:tc>
          <w:tcPr>
            <w:tcW w:w="0" w:type="auto"/>
            <w:tcBorders>
              <w:top w:val="single" w:sz="1" w:space="0" w:color="000000"/>
              <w:left w:val="single" w:sz="1" w:space="0" w:color="000000"/>
              <w:bottom w:val="single" w:sz="1" w:space="0" w:color="000000"/>
              <w:right w:val="single" w:sz="1" w:space="0" w:color="000000"/>
            </w:tcBorders>
          </w:tcPr>
          <w:p w:rsidR="00365769" w:rsidRDefault="001D566F">
            <w:r>
              <w:t>法律行为</w:t>
            </w:r>
            <w:r>
              <w:t xml:space="preserve"> (LB)</w:t>
            </w:r>
          </w:p>
        </w:tc>
      </w:tr>
      <w:tr w:rsidR="00365769" w:rsidTr="00365769">
        <w:trPr>
          <w:cantSplit/>
          <w:jc w:val="center"/>
        </w:trPr>
        <w:tc>
          <w:tcPr>
            <w:tcW w:w="0" w:type="auto"/>
            <w:tcBorders>
              <w:top w:val="single" w:sz="1" w:space="0" w:color="000000"/>
              <w:left w:val="single" w:sz="1" w:space="0" w:color="000000"/>
              <w:bottom w:val="single" w:sz="1" w:space="0" w:color="000000"/>
              <w:right w:val="single" w:sz="1" w:space="0" w:color="000000"/>
            </w:tcBorders>
          </w:tcPr>
          <w:p w:rsidR="00365769" w:rsidRDefault="001D566F">
            <w:r>
              <w:t>基本现状</w:t>
            </w:r>
          </w:p>
        </w:tc>
        <w:tc>
          <w:tcPr>
            <w:tcW w:w="0" w:type="auto"/>
            <w:tcBorders>
              <w:top w:val="single" w:sz="1" w:space="0" w:color="000000"/>
              <w:left w:val="single" w:sz="1" w:space="0" w:color="000000"/>
              <w:bottom w:val="single" w:sz="1" w:space="0" w:color="000000"/>
              <w:right w:val="single" w:sz="1" w:space="0" w:color="000000"/>
            </w:tcBorders>
          </w:tcPr>
          <w:p w:rsidR="00365769" w:rsidRDefault="001D566F">
            <w:r>
              <w:t>普遍缺乏</w:t>
            </w:r>
          </w:p>
        </w:tc>
        <w:tc>
          <w:tcPr>
            <w:tcW w:w="0" w:type="auto"/>
            <w:tcBorders>
              <w:top w:val="single" w:sz="1" w:space="0" w:color="000000"/>
              <w:left w:val="single" w:sz="1" w:space="0" w:color="000000"/>
              <w:bottom w:val="single" w:sz="1" w:space="0" w:color="000000"/>
              <w:right w:val="single" w:sz="1" w:space="0" w:color="000000"/>
            </w:tcBorders>
          </w:tcPr>
          <w:p w:rsidR="00365769" w:rsidRDefault="001D566F">
            <w:r>
              <w:t>高学历群体较强</w:t>
            </w:r>
          </w:p>
        </w:tc>
        <w:tc>
          <w:tcPr>
            <w:tcW w:w="0" w:type="auto"/>
            <w:vMerge w:val="restart"/>
            <w:tcBorders>
              <w:top w:val="single" w:sz="1" w:space="0" w:color="000000"/>
              <w:left w:val="single" w:sz="1" w:space="0" w:color="000000"/>
              <w:bottom w:val="single" w:sz="1" w:space="0" w:color="000000"/>
              <w:right w:val="single" w:sz="1" w:space="0" w:color="000000"/>
            </w:tcBorders>
          </w:tcPr>
          <w:p w:rsidR="00365769" w:rsidRDefault="001D566F">
            <w:r>
              <w:t>道德标准与法律规范冲突</w:t>
            </w:r>
          </w:p>
        </w:tc>
        <w:tc>
          <w:tcPr>
            <w:tcW w:w="0" w:type="auto"/>
            <w:vMerge w:val="restart"/>
            <w:tcBorders>
              <w:top w:val="single" w:sz="1" w:space="0" w:color="000000"/>
              <w:left w:val="single" w:sz="1" w:space="0" w:color="000000"/>
              <w:bottom w:val="single" w:sz="1" w:space="0" w:color="000000"/>
              <w:right w:val="single" w:sz="1" w:space="0" w:color="000000"/>
            </w:tcBorders>
          </w:tcPr>
          <w:p w:rsidR="00365769" w:rsidRDefault="001D566F">
            <w:r>
              <w:t>遵循法律规范的自觉程度</w:t>
            </w:r>
          </w:p>
        </w:tc>
      </w:tr>
      <w:tr w:rsidR="00365769" w:rsidTr="00365769">
        <w:trPr>
          <w:cantSplit/>
          <w:jc w:val="center"/>
        </w:trPr>
        <w:tc>
          <w:tcPr>
            <w:tcW w:w="0" w:type="auto"/>
            <w:tcBorders>
              <w:top w:val="single" w:sz="1" w:space="0" w:color="000000"/>
              <w:left w:val="single" w:sz="1" w:space="0" w:color="000000"/>
              <w:bottom w:val="single" w:sz="1" w:space="0" w:color="000000"/>
              <w:right w:val="single" w:sz="1" w:space="0" w:color="000000"/>
            </w:tcBorders>
          </w:tcPr>
          <w:p w:rsidR="00365769" w:rsidRDefault="001D566F">
            <w:r>
              <w:t>地区差异</w:t>
            </w:r>
          </w:p>
        </w:tc>
        <w:tc>
          <w:tcPr>
            <w:tcW w:w="0" w:type="auto"/>
            <w:tcBorders>
              <w:top w:val="single" w:sz="1" w:space="0" w:color="000000"/>
              <w:left w:val="single" w:sz="1" w:space="0" w:color="000000"/>
              <w:bottom w:val="single" w:sz="1" w:space="0" w:color="000000"/>
              <w:right w:val="single" w:sz="1" w:space="0" w:color="000000"/>
            </w:tcBorders>
          </w:tcPr>
          <w:p w:rsidR="00365769" w:rsidRDefault="001D566F">
            <w:r>
              <w:t>中小城市及偏远地区明显不足</w:t>
            </w:r>
          </w:p>
        </w:tc>
        <w:tc>
          <w:tcPr>
            <w:tcW w:w="0" w:type="auto"/>
            <w:tcBorders>
              <w:top w:val="single" w:sz="1" w:space="0" w:color="000000"/>
              <w:left w:val="single" w:sz="1" w:space="0" w:color="000000"/>
              <w:bottom w:val="single" w:sz="1" w:space="0" w:color="000000"/>
              <w:right w:val="single" w:sz="1" w:space="0" w:color="000000"/>
            </w:tcBorders>
          </w:tcPr>
          <w:p w:rsidR="00365769" w:rsidRDefault="001D566F">
            <w:r>
              <w:t>低学历群体依赖不准确信息</w:t>
            </w:r>
          </w:p>
        </w:tc>
        <w:tc>
          <w:tcPr>
            <w:tcW w:w="0" w:type="auto"/>
            <w:vMerge/>
            <w:tcBorders>
              <w:top w:val="single" w:sz="1" w:space="0" w:color="000000"/>
              <w:left w:val="single" w:sz="1" w:space="0" w:color="000000"/>
              <w:bottom w:val="single" w:sz="1" w:space="0" w:color="000000"/>
              <w:right w:val="single" w:sz="1" w:space="0" w:color="000000"/>
            </w:tcBorders>
          </w:tcPr>
          <w:p w:rsidR="00365769" w:rsidRDefault="00365769"/>
        </w:tc>
        <w:tc>
          <w:tcPr>
            <w:tcW w:w="0" w:type="auto"/>
            <w:vMerge/>
            <w:tcBorders>
              <w:top w:val="single" w:sz="1" w:space="0" w:color="000000"/>
              <w:left w:val="single" w:sz="1" w:space="0" w:color="000000"/>
              <w:bottom w:val="single" w:sz="1" w:space="0" w:color="000000"/>
              <w:right w:val="single" w:sz="1" w:space="0" w:color="000000"/>
            </w:tcBorders>
          </w:tcPr>
          <w:p w:rsidR="00365769" w:rsidRDefault="00365769"/>
        </w:tc>
      </w:tr>
      <w:tr w:rsidR="00365769" w:rsidTr="00365769">
        <w:trPr>
          <w:cantSplit/>
          <w:jc w:val="center"/>
        </w:trPr>
        <w:tc>
          <w:tcPr>
            <w:tcW w:w="0" w:type="auto"/>
            <w:gridSpan w:val="5"/>
            <w:tcBorders>
              <w:top w:val="single" w:sz="1" w:space="0" w:color="000000"/>
              <w:left w:val="single" w:sz="1" w:space="0" w:color="000000"/>
              <w:bottom w:val="single" w:sz="1" w:space="0" w:color="000000"/>
              <w:right w:val="single" w:sz="1" w:space="0" w:color="000000"/>
            </w:tcBorders>
          </w:tcPr>
          <w:p w:rsidR="00365769" w:rsidRDefault="001D566F">
            <w:r>
              <w:t>影响因素</w:t>
            </w:r>
          </w:p>
        </w:tc>
      </w:tr>
      <w:tr w:rsidR="00365769" w:rsidTr="00365769">
        <w:trPr>
          <w:cantSplit/>
          <w:jc w:val="center"/>
        </w:trPr>
        <w:tc>
          <w:tcPr>
            <w:tcW w:w="0" w:type="auto"/>
            <w:tcBorders>
              <w:top w:val="single" w:sz="1" w:space="0" w:color="000000"/>
              <w:left w:val="single" w:sz="1" w:space="0" w:color="000000"/>
              <w:bottom w:val="single" w:sz="1" w:space="0" w:color="000000"/>
              <w:right w:val="single" w:sz="1" w:space="0" w:color="000000"/>
            </w:tcBorders>
          </w:tcPr>
          <w:p w:rsidR="00365769" w:rsidRDefault="001D566F">
            <w:r>
              <w:t>宣传普及</w:t>
            </w:r>
          </w:p>
        </w:tc>
        <w:tc>
          <w:tcPr>
            <w:tcW w:w="0" w:type="auto"/>
            <w:gridSpan w:val="4"/>
            <w:tcBorders>
              <w:top w:val="single" w:sz="1" w:space="0" w:color="000000"/>
              <w:left w:val="single" w:sz="1" w:space="0" w:color="000000"/>
              <w:bottom w:val="single" w:sz="1" w:space="0" w:color="000000"/>
              <w:right w:val="single" w:sz="1" w:space="0" w:color="000000"/>
            </w:tcBorders>
          </w:tcPr>
          <w:p w:rsidR="00365769" w:rsidRDefault="001D566F">
            <w:r>
              <w:t>法律政策宣传及法治教育</w:t>
            </w:r>
          </w:p>
        </w:tc>
      </w:tr>
      <w:tr w:rsidR="00365769" w:rsidTr="00365769">
        <w:trPr>
          <w:cantSplit/>
          <w:jc w:val="center"/>
        </w:trPr>
        <w:tc>
          <w:tcPr>
            <w:tcW w:w="0" w:type="auto"/>
            <w:tcBorders>
              <w:top w:val="single" w:sz="1" w:space="0" w:color="000000"/>
              <w:left w:val="single" w:sz="1" w:space="0" w:color="000000"/>
              <w:bottom w:val="single" w:sz="1" w:space="0" w:color="000000"/>
              <w:right w:val="single" w:sz="1" w:space="0" w:color="000000"/>
            </w:tcBorders>
          </w:tcPr>
          <w:p w:rsidR="00365769" w:rsidRDefault="001D566F">
            <w:r>
              <w:t>社会文化</w:t>
            </w:r>
          </w:p>
        </w:tc>
        <w:tc>
          <w:tcPr>
            <w:tcW w:w="0" w:type="auto"/>
            <w:gridSpan w:val="4"/>
            <w:tcBorders>
              <w:top w:val="single" w:sz="1" w:space="0" w:color="000000"/>
              <w:left w:val="single" w:sz="1" w:space="0" w:color="000000"/>
              <w:bottom w:val="single" w:sz="1" w:space="0" w:color="000000"/>
              <w:right w:val="single" w:sz="1" w:space="0" w:color="000000"/>
            </w:tcBorders>
          </w:tcPr>
          <w:p w:rsidR="00365769" w:rsidRDefault="001D566F">
            <w:r>
              <w:t>家庭教育及社会文化环境</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当前，中国公民法律意识的现状呈现出多元化和复杂化的特点，涵盖了法律知识水平、法律认知能力、法律价值观以及法律行为的四个维度[16]。法律意识的基本概念可以被理解为个体对法律规范的知晓程度、理解程度及其在实践中的运用能力（法律知识，LN；法律认知，LC；法律价值观，LV；法律行为，LB）。各类法律意识的构成形态，密切影响着社会治理面貌和公民自我保护能力的实现。</w:t>
      </w:r>
    </w:p>
    <w:p w:rsidR="00C5503E" w:rsidRDefault="008D3848">
      <w:pPr>
        <w:spacing w:line="500" w:lineRule="exact"/>
        <w:ind w:firstLine="480"/>
        <w:rPr>
          <w:rFonts w:ascii="宋体" w:hAnsi="宋体" w:cs="宋体"/>
          <w:sz w:val="24"/>
        </w:rPr>
      </w:pPr>
      <w:r>
        <w:rPr>
          <w:rFonts w:ascii="宋体" w:hAnsi="宋体" w:cs="宋体" w:hint="eastAsia"/>
          <w:sz w:val="24"/>
          <w:szCs w:val="24"/>
        </w:rPr>
        <w:t>法律知识水平（LN）可以通过国家法律政策的宣传普及、教材体系的完善以及教育系统中法治教育的实施情况进行评估。然而，当前公民法律知识的普遍缺乏，尤其是在中小城市及偏远地区，这一现象尤为显著。一项针对全国范围内公民法律知识的问卷调查显示，60%的受访者对于基本法律常识尚未形成清晰的认知（调查数据，SD），由此导致法律意识不足成为社会治理的难点所在。</w:t>
      </w:r>
    </w:p>
    <w:p w:rsidR="00C5503E" w:rsidRDefault="008D3848">
      <w:pPr>
        <w:spacing w:line="500" w:lineRule="exact"/>
        <w:ind w:firstLine="480"/>
        <w:rPr>
          <w:rFonts w:ascii="宋体" w:hAnsi="宋体" w:cs="宋体"/>
          <w:sz w:val="24"/>
        </w:rPr>
      </w:pPr>
      <w:r>
        <w:rPr>
          <w:rFonts w:ascii="宋体" w:hAnsi="宋体" w:cs="宋体" w:hint="eastAsia"/>
          <w:sz w:val="24"/>
          <w:szCs w:val="24"/>
        </w:rPr>
        <w:t>法律认知能力（LC）是指公民在面临法律问题时的判断和分析能力。通过对公民在法律实践中决策的差异化考察，研究发现，在高学历人群中，法律认知能力整体较强，其对法律规定的适用性及对法律后果的预测能力相对较高。相比之下，低学历群体的法律认知常常依赖于不准确的信息来源，进而形成了对法律的不正当理解，这显著影响其法律行为（法律行为，LB）。</w:t>
      </w:r>
    </w:p>
    <w:p w:rsidR="00C5503E" w:rsidRDefault="008D3848">
      <w:pPr>
        <w:spacing w:line="500" w:lineRule="exact"/>
        <w:ind w:firstLine="480"/>
        <w:rPr>
          <w:rFonts w:ascii="宋体" w:hAnsi="宋体" w:cs="宋体"/>
          <w:sz w:val="24"/>
        </w:rPr>
      </w:pPr>
      <w:r>
        <w:rPr>
          <w:rFonts w:ascii="宋体" w:hAnsi="宋体" w:cs="宋体" w:hint="eastAsia"/>
          <w:sz w:val="24"/>
          <w:szCs w:val="24"/>
        </w:rPr>
        <w:t>法律价值观（LV）是影响法律行为的内在驱动因素。由国家对法治理念的引导、社会文化环境的熏陶以及家庭教育的影响等因素构成[17]。在价值观形塑过程中，社会的道德标准和法律规范之间的冲突可能会导致个体在行使权利和履行义务方面产生错位，这一现象在青少年群体中尤为明显。例如，部分青少年因缺乏对法律后果的全面理解而从事违法活动，造成的后果不仅影响个人未来发展，也给社会安全带来了潜在隐患。</w:t>
      </w:r>
    </w:p>
    <w:p w:rsidR="00C5503E" w:rsidRDefault="008D3848">
      <w:pPr>
        <w:spacing w:line="500" w:lineRule="exact"/>
        <w:ind w:firstLine="480"/>
        <w:rPr>
          <w:rFonts w:ascii="宋体" w:hAnsi="宋体" w:cs="宋体"/>
          <w:sz w:val="24"/>
        </w:rPr>
      </w:pPr>
      <w:r>
        <w:rPr>
          <w:rFonts w:ascii="宋体" w:hAnsi="宋体" w:cs="宋体" w:hint="eastAsia"/>
          <w:sz w:val="24"/>
          <w:szCs w:val="24"/>
        </w:rPr>
        <w:t>法律行为（LB）作为法律意识的最终体现，指向公民在日常生活中遵循法律规范的自觉程度。通过对城市与农村、东部沿海与中西部地区法律行为差异的比较研究，可以发现地区经济发展水平、法治环境建设程度对法律行为的导向作用，法律意识在不平等条件下的产生与变化显著影响着公民的权利实现与利益保护。</w:t>
      </w:r>
    </w:p>
    <w:p w:rsidR="00C5503E" w:rsidRDefault="008D3848">
      <w:pPr>
        <w:spacing w:line="500" w:lineRule="exact"/>
        <w:ind w:firstLine="480"/>
        <w:rPr>
          <w:rFonts w:ascii="宋体" w:hAnsi="宋体" w:cs="宋体"/>
          <w:sz w:val="24"/>
        </w:rPr>
      </w:pPr>
      <w:r>
        <w:rPr>
          <w:rFonts w:ascii="宋体" w:hAnsi="宋体" w:cs="宋体" w:hint="eastAsia"/>
          <w:sz w:val="24"/>
          <w:szCs w:val="24"/>
        </w:rPr>
        <w:t>因此，分析上述不同维度的法律意识现状，可以为深入探讨公民法律意识的不足成因及其提升对策提供必要依据，有助于构建更加完善的法律意识评价指标体系，为推动法治社会建设奠定坚实基础[18]。通过对公民法律意识的科学分析，将为提升整个社会法治文明程度、法治信仰及法治精神提供重要参考，最终促进社会和谐与可持续发展。</w:t>
      </w:r>
    </w:p>
    <w:p w:rsidR="00C5503E" w:rsidRDefault="008D3848">
      <w:pPr>
        <w:pStyle w:val="1"/>
        <w:rPr>
          <w:rFonts w:ascii="黑体" w:hAnsi="黑体" w:cs="黑体"/>
        </w:rPr>
      </w:pPr>
      <w:bookmarkStart w:id="18" w:name="_Toc149435284"/>
      <w:bookmarkStart w:id="19" w:name="_Toc149433912"/>
      <w:bookmarkStart w:id="20" w:name="_Toc149435206"/>
      <w:bookmarkStart w:id="21" w:name="_Toc1303673862"/>
      <w:bookmarkStart w:id="22" w:name="_Toc149435591"/>
      <w:bookmarkStart w:id="23" w:name="_Toc180586744"/>
      <w:r>
        <w:rPr>
          <w:rFonts w:ascii="黑体" w:hAnsi="黑体" w:cs="黑体" w:hint="eastAsia"/>
        </w:rPr>
        <w:t>四、 提升公民法律意识的对策</w:t>
      </w:r>
      <w:bookmarkEnd w:id="18"/>
      <w:bookmarkEnd w:id="19"/>
      <w:bookmarkEnd w:id="20"/>
      <w:bookmarkEnd w:id="21"/>
      <w:bookmarkEnd w:id="22"/>
      <w:bookmarkEnd w:id="23"/>
    </w:p>
    <w:p w:rsidR="00C5503E" w:rsidRDefault="008D3848">
      <w:pPr>
        <w:pStyle w:val="2"/>
        <w:spacing w:before="120"/>
        <w:rPr>
          <w:rFonts w:ascii="黑体" w:hAnsi="黑体" w:cs="黑体"/>
        </w:rPr>
      </w:pPr>
      <w:bookmarkStart w:id="24" w:name="_Toc180586745"/>
      <w:r>
        <w:rPr>
          <w:rFonts w:ascii="黑体" w:hAnsi="黑体" w:cs="黑体" w:hint="eastAsia"/>
        </w:rPr>
        <w:t>4.1 加强法治教育</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提升公民法律意识的对策中，加强法治教育成为一项不可或缺的环节。法治教育不仅是培养公民法律意识的必要途径，更是构建法治社会的基础。在当前我国公民法律意识薄弱的背景下，全面加强法律教育，无疑能够为提升公民法律素养奠定坚实基础[19]。</w:t>
      </w:r>
    </w:p>
    <w:p w:rsidR="00C5503E" w:rsidRDefault="008D3848">
      <w:pPr>
        <w:pStyle w:val="2"/>
        <w:spacing w:before="120"/>
        <w:rPr>
          <w:rFonts w:ascii="黑体" w:hAnsi="黑体" w:cs="黑体"/>
        </w:rPr>
      </w:pPr>
      <w:bookmarkStart w:id="25" w:name="_Toc180586746"/>
      <w:r>
        <w:rPr>
          <w:rFonts w:ascii="黑体" w:hAnsi="黑体" w:cs="黑体" w:hint="eastAsia"/>
        </w:rPr>
        <w:t>4.2 完善法律宣传</w:t>
      </w:r>
      <w:bookmarkEnd w:id="25"/>
    </w:p>
    <w:p w:rsidR="00C5503E" w:rsidRDefault="008D3848">
      <w:pPr>
        <w:spacing w:line="500" w:lineRule="exact"/>
        <w:ind w:firstLine="480"/>
        <w:rPr>
          <w:rFonts w:ascii="宋体" w:hAnsi="宋体" w:cs="宋体"/>
          <w:sz w:val="24"/>
        </w:rPr>
      </w:pPr>
      <w:r>
        <w:rPr>
          <w:rFonts w:ascii="宋体" w:hAnsi="宋体" w:cs="宋体" w:hint="eastAsia"/>
          <w:sz w:val="24"/>
          <w:szCs w:val="24"/>
        </w:rPr>
        <w:t>法律宣传在提升公民法律意识中扮演着至关重要的角色，其核心在于通过多样化的传播渠道与形式使法律知识更为普及，从而提升公民的法律素养。利用现代科技手段是有效增强法律宣传的重要途径。例如，在信息化浪潮日益加剧的背景下，网络平台如社交媒体（Social Media）和移动应用（Mobile Applications）的角色愈加突出，成为传播法律知识的重要媒介[20]。通过线上课程、互动式法律游戏以及虚拟现实（Virtual Reality）等新兴技术形式，可以有效吸引公众的关注，使其在轻松愉悦的环境中习得法律知识，进而增强其对法律的认知与理解。</w:t>
      </w:r>
    </w:p>
    <w:p w:rsidR="00C5503E" w:rsidRDefault="008D3848">
      <w:pPr>
        <w:pStyle w:val="2"/>
        <w:spacing w:before="120"/>
        <w:rPr>
          <w:rFonts w:ascii="黑体" w:hAnsi="黑体" w:cs="黑体"/>
        </w:rPr>
      </w:pPr>
      <w:bookmarkStart w:id="26" w:name="_Toc180586747"/>
      <w:r>
        <w:rPr>
          <w:rFonts w:ascii="黑体" w:hAnsi="黑体" w:cs="黑体" w:hint="eastAsia"/>
        </w:rPr>
        <w:t>4.3 政府与社会的共同作用</w:t>
      </w:r>
      <w:bookmarkEnd w:id="26"/>
    </w:p>
    <w:p w:rsidR="00C5503E" w:rsidRDefault="008D3848">
      <w:pPr>
        <w:spacing w:line="500" w:lineRule="exact"/>
        <w:ind w:firstLine="480"/>
        <w:rPr>
          <w:rFonts w:ascii="宋体" w:hAnsi="宋体" w:cs="宋体"/>
          <w:sz w:val="24"/>
        </w:rPr>
      </w:pPr>
      <w:r>
        <w:rPr>
          <w:rFonts w:ascii="宋体" w:hAnsi="宋体" w:cs="宋体" w:hint="eastAsia"/>
          <w:sz w:val="24"/>
          <w:szCs w:val="24"/>
        </w:rPr>
        <w:t>在提升公民法律意识的过程中，政府与社会的共同作用显得至关重要。通过合作治理理论的视角，政府与社会组织之间的协同机制不仅可以增强法律教育的普及性，还能有效促进法律意识的深度融入日常生活。政府在这一进程中，应当发挥引导者与保障者的角色，而社会组织则可充当法律意识传播的桥梁，从而形成合作共赢的局面。</w:t>
      </w:r>
    </w:p>
    <w:p w:rsidR="00C5503E" w:rsidRDefault="008D3848">
      <w:pPr>
        <w:spacing w:line="500" w:lineRule="exact"/>
        <w:ind w:firstLine="480"/>
        <w:rPr>
          <w:rFonts w:ascii="宋体" w:hAnsi="宋体" w:cs="宋体"/>
          <w:sz w:val="24"/>
        </w:rPr>
      </w:pPr>
      <w:r>
        <w:rPr>
          <w:rFonts w:ascii="宋体" w:hAnsi="宋体" w:cs="宋体" w:hint="eastAsia"/>
          <w:sz w:val="24"/>
          <w:szCs w:val="24"/>
        </w:rPr>
        <w:t>政府需要通过制定相关政策来鼓励社会组织参与法律意识的提升。例如，政府可以设立专项资金，支持非政府组织（NGO）及社区组织开发法律宣传项目，或是举办法律知识竞赛等活动。这种政策驱动能够激发社会各界的参与积极性，形成健康的法律文化氛围。</w:t>
      </w:r>
    </w:p>
    <w:p w:rsidR="00C5503E" w:rsidRDefault="008D3848">
      <w:pPr>
        <w:pStyle w:val="1"/>
        <w:rPr>
          <w:rFonts w:ascii="黑体" w:hAnsi="黑体" w:cs="黑体"/>
        </w:rPr>
      </w:pPr>
      <w:bookmarkStart w:id="27" w:name="_Toc180586748"/>
      <w:r>
        <w:rPr>
          <w:rFonts w:ascii="黑体" w:hAnsi="黑体" w:cs="黑体" w:hint="eastAsia"/>
        </w:rPr>
        <w:t>五、 结论</w:t>
      </w:r>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公民法律意识的提升是构建法治社会的重要基石。通过对我国公民法律意识现状的深入分析，我们发现，法律知识水平、法律认知能力、法律价值观及法律行为四个维度相互联系、共同影响着公民的法律意识。当前，尽管我们在法律教育和宣传方面已经取得了一定的进展，但仍面临着法律意识不足的重大挑战。这种不足，部分源于传统文化的影响与现代法律适用的矛盾，也包括教育体系的短板与社会生活中法律信息传播的局限。性别、年龄、地区和职业等多元因素在不同程度上影响着公民的法律意识表现，尤其是在农村与偏远地区，法律信息的缺乏与法律服务的不足，更是显著限制了法律意识的普及。为了有效应对这些挑战，本研究强调政府与社会共同努力的重要性。政府应在政策制定和资金支持上发挥引导作用，促进社会组织参与法律宣传与教育。与此同时，运用现代科技手段提升法律宣传的效率与覆盖面，采取多种形式与渠道推广法律知识，将成为提升公民法律意识的切实路径。学校在法律教育方面的改进也显得不可或缺，应当设置系统性、实践性强的法律课程，确保学生在法治环境中健康成长。同时，社会风气与文化传统的改进将为公民法律意识的提升创造良好的外部条件。最终，只有通过持久的努力和全面的协调，才能实现公民法律意识的实质性提升，推动法治社会的建设与发展。在不断演进的时代背景下，提升公民法律意识不仅关乎个人权益的实现，更是社会和谐与国家法治发展的重要保障。因此，期待未来在这方面的深入研究和实践，能够为我国法治建设贡献更大力量，推动形成更加公正、透明和规范的法律环境，为实现全面法治的美好愿景奠定坚实基础。</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8" w:name="_Toc510020731"/>
      <w:bookmarkStart w:id="29" w:name="_Toc149433915"/>
      <w:bookmarkStart w:id="30" w:name="_Toc1146226450"/>
      <w:bookmarkStart w:id="31" w:name="_Toc149435287"/>
      <w:bookmarkStart w:id="32" w:name="_Toc149435209"/>
      <w:bookmarkStart w:id="33" w:name="_Toc180586749"/>
      <w:r>
        <w:rPr>
          <w:rFonts w:ascii="黑体" w:eastAsia="黑体" w:hAnsi="黑体" w:hint="eastAsia"/>
          <w:sz w:val="28"/>
          <w:szCs w:val="28"/>
        </w:rPr>
        <w:t>参考文献</w:t>
      </w:r>
      <w:bookmarkEnd w:id="28"/>
      <w:bookmarkEnd w:id="29"/>
      <w:bookmarkEnd w:id="30"/>
      <w:bookmarkEnd w:id="31"/>
      <w:bookmarkEnd w:id="32"/>
      <w:bookmarkEnd w:id="33"/>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宣培培,许宗瑞.当前我国大学英语在线课程建设现状及思考[J].安徽工业大学学报(社会科学版),2021,38(01):61-64.</w:t>
      </w:r>
    </w:p>
    <w:p w:rsidR="00365769" w:rsidRDefault="001D566F">
      <w:pPr>
        <w:spacing w:line="500" w:lineRule="exact"/>
        <w:ind w:left="1"/>
        <w:rPr>
          <w:rFonts w:ascii="仿宋" w:eastAsia="仿宋" w:hAnsi="仿宋"/>
        </w:rPr>
      </w:pPr>
      <w:r>
        <w:rPr>
          <w:rFonts w:ascii="仿宋" w:eastAsia="仿宋" w:hAnsi="仿宋"/>
        </w:rPr>
        <w:t xml:space="preserve">[2] </w:t>
      </w:r>
      <w:r>
        <w:rPr>
          <w:rFonts w:ascii="仿宋" w:eastAsia="仿宋" w:hAnsi="仿宋"/>
        </w:rPr>
        <w:t>李佳</w:t>
      </w:r>
      <w:r>
        <w:rPr>
          <w:rFonts w:ascii="仿宋" w:eastAsia="仿宋" w:hAnsi="仿宋"/>
        </w:rPr>
        <w:t>,</w:t>
      </w:r>
      <w:r>
        <w:rPr>
          <w:rFonts w:ascii="仿宋" w:eastAsia="仿宋" w:hAnsi="仿宋"/>
        </w:rPr>
        <w:t>王冬雁</w:t>
      </w:r>
      <w:r>
        <w:rPr>
          <w:rFonts w:ascii="仿宋" w:eastAsia="仿宋" w:hAnsi="仿宋"/>
        </w:rPr>
        <w:t>,</w:t>
      </w:r>
      <w:r>
        <w:rPr>
          <w:rFonts w:ascii="仿宋" w:eastAsia="仿宋" w:hAnsi="仿宋"/>
        </w:rPr>
        <w:t>肖绪文</w:t>
      </w:r>
      <w:r>
        <w:rPr>
          <w:rFonts w:ascii="仿宋" w:eastAsia="仿宋" w:hAnsi="仿宋"/>
        </w:rPr>
        <w:t>,</w:t>
      </w:r>
      <w:r>
        <w:rPr>
          <w:rFonts w:ascii="仿宋" w:eastAsia="仿宋" w:hAnsi="仿宋"/>
        </w:rPr>
        <w:t>刘星</w:t>
      </w:r>
      <w:r>
        <w:rPr>
          <w:rFonts w:ascii="仿宋" w:eastAsia="仿宋" w:hAnsi="仿宋"/>
        </w:rPr>
        <w:t>,</w:t>
      </w:r>
      <w:r>
        <w:rPr>
          <w:rFonts w:ascii="仿宋" w:eastAsia="仿宋" w:hAnsi="仿宋"/>
        </w:rPr>
        <w:t>秦翠翠</w:t>
      </w:r>
      <w:r>
        <w:rPr>
          <w:rFonts w:ascii="仿宋" w:eastAsia="仿宋" w:hAnsi="仿宋"/>
        </w:rPr>
        <w:t>.</w:t>
      </w:r>
      <w:r>
        <w:rPr>
          <w:rFonts w:ascii="仿宋" w:eastAsia="仿宋" w:hAnsi="仿宋"/>
        </w:rPr>
        <w:t>我国住宅建筑渗漏成因调研及分析</w:t>
      </w:r>
      <w:r>
        <w:rPr>
          <w:rFonts w:ascii="仿宋" w:eastAsia="仿宋" w:hAnsi="仿宋"/>
        </w:rPr>
        <w:t>[A].2021</w:t>
      </w:r>
      <w:r>
        <w:rPr>
          <w:rFonts w:ascii="仿宋" w:eastAsia="仿宋" w:hAnsi="仿宋"/>
        </w:rPr>
        <w:t>年工业建筑学术交流会论文集</w:t>
      </w:r>
      <w:r>
        <w:rPr>
          <w:rFonts w:ascii="仿宋" w:eastAsia="仿宋" w:hAnsi="仿宋"/>
        </w:rPr>
        <w:t>[C].</w:t>
      </w:r>
      <w:r>
        <w:rPr>
          <w:rFonts w:ascii="仿宋" w:eastAsia="仿宋" w:hAnsi="仿宋"/>
        </w:rPr>
        <w:t>中冶建筑研究总院有限公司</w:t>
      </w:r>
      <w:r>
        <w:rPr>
          <w:rFonts w:ascii="仿宋" w:eastAsia="仿宋" w:hAnsi="仿宋"/>
        </w:rPr>
        <w:t>:2021:932-936.</w:t>
      </w:r>
    </w:p>
    <w:p w:rsidR="00365769" w:rsidRDefault="001D566F">
      <w:pPr>
        <w:spacing w:line="500" w:lineRule="exact"/>
        <w:ind w:left="1"/>
        <w:rPr>
          <w:rFonts w:ascii="仿宋" w:eastAsia="仿宋" w:hAnsi="仿宋"/>
        </w:rPr>
      </w:pPr>
      <w:r>
        <w:rPr>
          <w:rFonts w:ascii="仿宋" w:eastAsia="仿宋" w:hAnsi="仿宋"/>
        </w:rPr>
        <w:t xml:space="preserve">[3] </w:t>
      </w:r>
      <w:r>
        <w:rPr>
          <w:rFonts w:ascii="仿宋" w:eastAsia="仿宋" w:hAnsi="仿宋"/>
        </w:rPr>
        <w:t>费淑娟</w:t>
      </w:r>
      <w:r>
        <w:rPr>
          <w:rFonts w:ascii="仿宋" w:eastAsia="仿宋" w:hAnsi="仿宋"/>
        </w:rPr>
        <w:t>.</w:t>
      </w:r>
      <w:r>
        <w:rPr>
          <w:rFonts w:ascii="仿宋" w:eastAsia="仿宋" w:hAnsi="仿宋"/>
        </w:rPr>
        <w:t>浅析当前我国农村经济发展的现状及对策</w:t>
      </w:r>
      <w:r>
        <w:rPr>
          <w:rFonts w:ascii="仿宋" w:eastAsia="仿宋" w:hAnsi="仿宋"/>
        </w:rPr>
        <w:t>[J].</w:t>
      </w:r>
      <w:r>
        <w:rPr>
          <w:rFonts w:ascii="仿宋" w:eastAsia="仿宋" w:hAnsi="仿宋"/>
        </w:rPr>
        <w:t>新农业</w:t>
      </w:r>
      <w:r>
        <w:rPr>
          <w:rFonts w:ascii="仿宋" w:eastAsia="仿宋" w:hAnsi="仿宋"/>
        </w:rPr>
        <w:t>,2021,(06):81.</w:t>
      </w:r>
    </w:p>
    <w:p w:rsidR="00365769" w:rsidRDefault="001D566F">
      <w:pPr>
        <w:spacing w:line="500" w:lineRule="exact"/>
        <w:ind w:left="1"/>
        <w:rPr>
          <w:rFonts w:ascii="仿宋" w:eastAsia="仿宋" w:hAnsi="仿宋"/>
        </w:rPr>
      </w:pPr>
      <w:r>
        <w:rPr>
          <w:rFonts w:ascii="仿宋" w:eastAsia="仿宋" w:hAnsi="仿宋"/>
        </w:rPr>
        <w:t xml:space="preserve">[4] </w:t>
      </w:r>
      <w:r>
        <w:rPr>
          <w:rFonts w:ascii="仿宋" w:eastAsia="仿宋" w:hAnsi="仿宋"/>
        </w:rPr>
        <w:t>冉栖浩</w:t>
      </w:r>
      <w:r>
        <w:rPr>
          <w:rFonts w:ascii="仿宋" w:eastAsia="仿宋" w:hAnsi="仿宋"/>
        </w:rPr>
        <w:t>.</w:t>
      </w:r>
      <w:r>
        <w:rPr>
          <w:rFonts w:ascii="仿宋" w:eastAsia="仿宋" w:hAnsi="仿宋"/>
        </w:rPr>
        <w:t>当前我国网络民族主义的现状及其引导研究</w:t>
      </w:r>
      <w:r>
        <w:rPr>
          <w:rFonts w:ascii="仿宋" w:eastAsia="仿宋" w:hAnsi="仿宋"/>
        </w:rPr>
        <w:t>[D].</w:t>
      </w:r>
      <w:r>
        <w:rPr>
          <w:rFonts w:ascii="仿宋" w:eastAsia="仿宋" w:hAnsi="仿宋"/>
        </w:rPr>
        <w:t>导师：刘君涵</w:t>
      </w:r>
      <w:r>
        <w:rPr>
          <w:rFonts w:ascii="仿宋" w:eastAsia="仿宋" w:hAnsi="仿宋"/>
        </w:rPr>
        <w:t>.</w:t>
      </w:r>
      <w:r>
        <w:rPr>
          <w:rFonts w:ascii="仿宋" w:eastAsia="仿宋" w:hAnsi="仿宋"/>
        </w:rPr>
        <w:t>西南财经大学</w:t>
      </w:r>
      <w:r>
        <w:rPr>
          <w:rFonts w:ascii="仿宋" w:eastAsia="仿宋" w:hAnsi="仿宋"/>
        </w:rPr>
        <w:t>,2023.</w:t>
      </w:r>
    </w:p>
    <w:p w:rsidR="00365769" w:rsidRDefault="001D566F">
      <w:pPr>
        <w:spacing w:line="500" w:lineRule="exact"/>
        <w:ind w:left="1"/>
        <w:rPr>
          <w:rFonts w:ascii="仿宋" w:eastAsia="仿宋" w:hAnsi="仿宋"/>
        </w:rPr>
      </w:pPr>
      <w:r>
        <w:rPr>
          <w:rFonts w:ascii="仿宋" w:eastAsia="仿宋" w:hAnsi="仿宋"/>
        </w:rPr>
        <w:t xml:space="preserve">[5] </w:t>
      </w:r>
      <w:r>
        <w:rPr>
          <w:rFonts w:ascii="仿宋" w:eastAsia="仿宋" w:hAnsi="仿宋"/>
        </w:rPr>
        <w:t>上官翔飞</w:t>
      </w:r>
      <w:r>
        <w:rPr>
          <w:rFonts w:ascii="仿宋" w:eastAsia="仿宋" w:hAnsi="仿宋"/>
        </w:rPr>
        <w:t>,</w:t>
      </w:r>
      <w:r>
        <w:rPr>
          <w:rFonts w:ascii="仿宋" w:eastAsia="仿宋" w:hAnsi="仿宋"/>
        </w:rPr>
        <w:t>丁火明</w:t>
      </w:r>
      <w:r>
        <w:rPr>
          <w:rFonts w:ascii="仿宋" w:eastAsia="仿宋" w:hAnsi="仿宋"/>
        </w:rPr>
        <w:t>.</w:t>
      </w:r>
      <w:r>
        <w:rPr>
          <w:rFonts w:ascii="仿宋" w:eastAsia="仿宋" w:hAnsi="仿宋"/>
        </w:rPr>
        <w:t>当前我国高层建筑消防安全管理现状及优化建议</w:t>
      </w:r>
      <w:r>
        <w:rPr>
          <w:rFonts w:ascii="仿宋" w:eastAsia="仿宋" w:hAnsi="仿宋"/>
        </w:rPr>
        <w:t>[J].</w:t>
      </w:r>
      <w:r>
        <w:rPr>
          <w:rFonts w:ascii="仿宋" w:eastAsia="仿宋" w:hAnsi="仿宋"/>
        </w:rPr>
        <w:t>今日消防</w:t>
      </w:r>
      <w:r>
        <w:rPr>
          <w:rFonts w:ascii="仿宋" w:eastAsia="仿宋" w:hAnsi="仿宋"/>
        </w:rPr>
        <w:t>,2022,7(06):46-48.</w:t>
      </w:r>
    </w:p>
    <w:p w:rsidR="00365769" w:rsidRDefault="001D566F">
      <w:pPr>
        <w:spacing w:line="500" w:lineRule="exact"/>
        <w:ind w:left="1"/>
        <w:rPr>
          <w:rFonts w:ascii="仿宋" w:eastAsia="仿宋" w:hAnsi="仿宋"/>
        </w:rPr>
      </w:pPr>
      <w:r>
        <w:rPr>
          <w:rFonts w:ascii="仿宋" w:eastAsia="仿宋" w:hAnsi="仿宋"/>
        </w:rPr>
        <w:t xml:space="preserve">[6] </w:t>
      </w:r>
      <w:r>
        <w:rPr>
          <w:rFonts w:ascii="仿宋" w:eastAsia="仿宋" w:hAnsi="仿宋"/>
        </w:rPr>
        <w:t>章皓喆</w:t>
      </w:r>
      <w:r>
        <w:rPr>
          <w:rFonts w:ascii="仿宋" w:eastAsia="仿宋" w:hAnsi="仿宋"/>
        </w:rPr>
        <w:t>.</w:t>
      </w:r>
      <w:r>
        <w:rPr>
          <w:rFonts w:ascii="仿宋" w:eastAsia="仿宋" w:hAnsi="仿宋"/>
        </w:rPr>
        <w:t>论我国当前青少年犯罪的家庭成因与对策</w:t>
      </w:r>
      <w:r>
        <w:rPr>
          <w:rFonts w:ascii="仿宋" w:eastAsia="仿宋" w:hAnsi="仿宋"/>
        </w:rPr>
        <w:t>[J].</w:t>
      </w:r>
      <w:r>
        <w:rPr>
          <w:rFonts w:ascii="仿宋" w:eastAsia="仿宋" w:hAnsi="仿宋"/>
        </w:rPr>
        <w:t>西部学刊</w:t>
      </w:r>
      <w:r>
        <w:rPr>
          <w:rFonts w:ascii="仿宋" w:eastAsia="仿宋" w:hAnsi="仿宋"/>
        </w:rPr>
        <w:t>,2021,(23):107-113.</w:t>
      </w:r>
    </w:p>
    <w:p w:rsidR="00365769" w:rsidRDefault="001D566F">
      <w:pPr>
        <w:spacing w:line="500" w:lineRule="exact"/>
        <w:ind w:left="1"/>
        <w:rPr>
          <w:rFonts w:ascii="仿宋" w:eastAsia="仿宋" w:hAnsi="仿宋"/>
        </w:rPr>
      </w:pPr>
      <w:r>
        <w:rPr>
          <w:rFonts w:ascii="仿宋" w:eastAsia="仿宋" w:hAnsi="仿宋"/>
        </w:rPr>
        <w:t xml:space="preserve">[7] </w:t>
      </w:r>
      <w:r>
        <w:rPr>
          <w:rFonts w:ascii="仿宋" w:eastAsia="仿宋" w:hAnsi="仿宋"/>
        </w:rPr>
        <w:t>王志</w:t>
      </w:r>
      <w:r>
        <w:rPr>
          <w:rFonts w:ascii="仿宋" w:eastAsia="仿宋" w:hAnsi="仿宋"/>
        </w:rPr>
        <w:t>,</w:t>
      </w:r>
      <w:r>
        <w:rPr>
          <w:rFonts w:ascii="仿宋" w:eastAsia="仿宋" w:hAnsi="仿宋"/>
        </w:rPr>
        <w:t>薛子云</w:t>
      </w:r>
      <w:r>
        <w:rPr>
          <w:rFonts w:ascii="仿宋" w:eastAsia="仿宋" w:hAnsi="仿宋"/>
        </w:rPr>
        <w:t>,</w:t>
      </w:r>
      <w:r>
        <w:rPr>
          <w:rFonts w:ascii="仿宋" w:eastAsia="仿宋" w:hAnsi="仿宋"/>
        </w:rPr>
        <w:t>王金龙</w:t>
      </w:r>
      <w:r>
        <w:rPr>
          <w:rFonts w:ascii="仿宋" w:eastAsia="仿宋" w:hAnsi="仿宋"/>
        </w:rPr>
        <w:t>,</w:t>
      </w:r>
      <w:r>
        <w:rPr>
          <w:rFonts w:ascii="仿宋" w:eastAsia="仿宋" w:hAnsi="仿宋"/>
        </w:rPr>
        <w:t>李忠</w:t>
      </w:r>
      <w:r>
        <w:rPr>
          <w:rFonts w:ascii="仿宋" w:eastAsia="仿宋" w:hAnsi="仿宋"/>
        </w:rPr>
        <w:t>,</w:t>
      </w:r>
      <w:r>
        <w:rPr>
          <w:rFonts w:ascii="仿宋" w:eastAsia="仿宋" w:hAnsi="仿宋"/>
        </w:rPr>
        <w:t>李兴溯</w:t>
      </w:r>
      <w:r>
        <w:rPr>
          <w:rFonts w:ascii="仿宋" w:eastAsia="仿宋" w:hAnsi="仿宋"/>
        </w:rPr>
        <w:t>.</w:t>
      </w:r>
      <w:r>
        <w:rPr>
          <w:rFonts w:ascii="仿宋" w:eastAsia="仿宋" w:hAnsi="仿宋"/>
        </w:rPr>
        <w:t>我国城市内涝现状及成因思考</w:t>
      </w:r>
      <w:r>
        <w:rPr>
          <w:rFonts w:ascii="仿宋" w:eastAsia="仿宋" w:hAnsi="仿宋"/>
        </w:rPr>
        <w:t>[J].</w:t>
      </w:r>
      <w:r>
        <w:rPr>
          <w:rFonts w:ascii="仿宋" w:eastAsia="仿宋" w:hAnsi="仿宋"/>
        </w:rPr>
        <w:t>四川建</w:t>
      </w:r>
      <w:r>
        <w:rPr>
          <w:rFonts w:ascii="仿宋" w:eastAsia="仿宋" w:hAnsi="仿宋"/>
        </w:rPr>
        <w:t>材</w:t>
      </w:r>
      <w:r>
        <w:rPr>
          <w:rFonts w:ascii="仿宋" w:eastAsia="仿宋" w:hAnsi="仿宋"/>
        </w:rPr>
        <w:t>,2023,49(07):251-253.</w:t>
      </w:r>
    </w:p>
    <w:p w:rsidR="00365769" w:rsidRDefault="001D566F">
      <w:pPr>
        <w:spacing w:line="500" w:lineRule="exact"/>
        <w:ind w:left="1"/>
        <w:rPr>
          <w:rFonts w:ascii="仿宋" w:eastAsia="仿宋" w:hAnsi="仿宋"/>
        </w:rPr>
      </w:pPr>
      <w:r>
        <w:rPr>
          <w:rFonts w:ascii="仿宋" w:eastAsia="仿宋" w:hAnsi="仿宋"/>
        </w:rPr>
        <w:t xml:space="preserve">[8] </w:t>
      </w:r>
      <w:r>
        <w:rPr>
          <w:rFonts w:ascii="仿宋" w:eastAsia="仿宋" w:hAnsi="仿宋"/>
        </w:rPr>
        <w:t>曹秋菊</w:t>
      </w:r>
      <w:r>
        <w:rPr>
          <w:rFonts w:ascii="仿宋" w:eastAsia="仿宋" w:hAnsi="仿宋"/>
        </w:rPr>
        <w:t>,</w:t>
      </w:r>
      <w:r>
        <w:rPr>
          <w:rFonts w:ascii="仿宋" w:eastAsia="仿宋" w:hAnsi="仿宋"/>
        </w:rPr>
        <w:t>唐新明</w:t>
      </w:r>
      <w:r>
        <w:rPr>
          <w:rFonts w:ascii="仿宋" w:eastAsia="仿宋" w:hAnsi="仿宋"/>
        </w:rPr>
        <w:t>.</w:t>
      </w:r>
      <w:r>
        <w:rPr>
          <w:rFonts w:ascii="仿宋" w:eastAsia="仿宋" w:hAnsi="仿宋"/>
        </w:rPr>
        <w:t>我国工业产能过剩的区域差异及成因分析</w:t>
      </w:r>
      <w:r>
        <w:rPr>
          <w:rFonts w:ascii="仿宋" w:eastAsia="仿宋" w:hAnsi="仿宋"/>
        </w:rPr>
        <w:t>[J].</w:t>
      </w:r>
      <w:r>
        <w:rPr>
          <w:rFonts w:ascii="仿宋" w:eastAsia="仿宋" w:hAnsi="仿宋"/>
        </w:rPr>
        <w:t>经济地理</w:t>
      </w:r>
      <w:r>
        <w:rPr>
          <w:rFonts w:ascii="仿宋" w:eastAsia="仿宋" w:hAnsi="仿宋"/>
        </w:rPr>
        <w:t>,2021,41(12):132-141.</w:t>
      </w:r>
    </w:p>
    <w:p w:rsidR="00365769" w:rsidRDefault="001D566F">
      <w:pPr>
        <w:spacing w:line="500" w:lineRule="exact"/>
        <w:ind w:left="1"/>
        <w:rPr>
          <w:rFonts w:ascii="仿宋" w:eastAsia="仿宋" w:hAnsi="仿宋"/>
        </w:rPr>
      </w:pPr>
      <w:r>
        <w:rPr>
          <w:rFonts w:ascii="仿宋" w:eastAsia="仿宋" w:hAnsi="仿宋"/>
        </w:rPr>
        <w:t xml:space="preserve">[9] </w:t>
      </w:r>
      <w:r>
        <w:rPr>
          <w:rFonts w:ascii="仿宋" w:eastAsia="仿宋" w:hAnsi="仿宋"/>
        </w:rPr>
        <w:t>毛磊</w:t>
      </w:r>
      <w:r>
        <w:rPr>
          <w:rFonts w:ascii="仿宋" w:eastAsia="仿宋" w:hAnsi="仿宋"/>
        </w:rPr>
        <w:t>,</w:t>
      </w:r>
      <w:r>
        <w:rPr>
          <w:rFonts w:ascii="仿宋" w:eastAsia="仿宋" w:hAnsi="仿宋"/>
        </w:rPr>
        <w:t>王玲玲</w:t>
      </w:r>
      <w:r>
        <w:rPr>
          <w:rFonts w:ascii="仿宋" w:eastAsia="仿宋" w:hAnsi="仿宋"/>
        </w:rPr>
        <w:t>.</w:t>
      </w:r>
      <w:r>
        <w:rPr>
          <w:rFonts w:ascii="仿宋" w:eastAsia="仿宋" w:hAnsi="仿宋"/>
        </w:rPr>
        <w:t>当前居民存款高增的成因及走势分析</w:t>
      </w:r>
      <w:r>
        <w:rPr>
          <w:rFonts w:ascii="仿宋" w:eastAsia="仿宋" w:hAnsi="仿宋"/>
        </w:rPr>
        <w:t>[J].</w:t>
      </w:r>
      <w:r>
        <w:rPr>
          <w:rFonts w:ascii="仿宋" w:eastAsia="仿宋" w:hAnsi="仿宋"/>
        </w:rPr>
        <w:t>银行家</w:t>
      </w:r>
      <w:r>
        <w:rPr>
          <w:rFonts w:ascii="仿宋" w:eastAsia="仿宋" w:hAnsi="仿宋"/>
        </w:rPr>
        <w:t>,2023,(09):59-63.</w:t>
      </w:r>
    </w:p>
    <w:p w:rsidR="00365769" w:rsidRDefault="001D566F">
      <w:pPr>
        <w:spacing w:line="500" w:lineRule="exact"/>
        <w:ind w:left="1"/>
        <w:rPr>
          <w:rFonts w:ascii="仿宋" w:eastAsia="仿宋" w:hAnsi="仿宋"/>
        </w:rPr>
      </w:pPr>
      <w:r>
        <w:rPr>
          <w:rFonts w:ascii="仿宋" w:eastAsia="仿宋" w:hAnsi="仿宋"/>
        </w:rPr>
        <w:t xml:space="preserve">[10] </w:t>
      </w:r>
      <w:r>
        <w:rPr>
          <w:rFonts w:ascii="仿宋" w:eastAsia="仿宋" w:hAnsi="仿宋"/>
        </w:rPr>
        <w:t>付英俊</w:t>
      </w:r>
      <w:r>
        <w:rPr>
          <w:rFonts w:ascii="仿宋" w:eastAsia="仿宋" w:hAnsi="仿宋"/>
        </w:rPr>
        <w:t>.</w:t>
      </w:r>
      <w:r>
        <w:rPr>
          <w:rFonts w:ascii="仿宋" w:eastAsia="仿宋" w:hAnsi="仿宋"/>
        </w:rPr>
        <w:t>当前美国通胀成因及对我国的影响</w:t>
      </w:r>
      <w:r>
        <w:rPr>
          <w:rFonts w:ascii="仿宋" w:eastAsia="仿宋" w:hAnsi="仿宋"/>
        </w:rPr>
        <w:t>[J].</w:t>
      </w:r>
      <w:r>
        <w:rPr>
          <w:rFonts w:ascii="仿宋" w:eastAsia="仿宋" w:hAnsi="仿宋"/>
        </w:rPr>
        <w:t>现代金融导刊</w:t>
      </w:r>
      <w:r>
        <w:rPr>
          <w:rFonts w:ascii="仿宋" w:eastAsia="仿宋" w:hAnsi="仿宋"/>
        </w:rPr>
        <w:t>,2023,(01):32-35.</w:t>
      </w:r>
    </w:p>
    <w:p w:rsidR="00365769" w:rsidRDefault="001D566F">
      <w:pPr>
        <w:spacing w:line="500" w:lineRule="exact"/>
        <w:ind w:left="1"/>
        <w:rPr>
          <w:rFonts w:ascii="仿宋" w:eastAsia="仿宋" w:hAnsi="仿宋"/>
        </w:rPr>
      </w:pPr>
      <w:r>
        <w:rPr>
          <w:rFonts w:ascii="仿宋" w:eastAsia="仿宋" w:hAnsi="仿宋"/>
        </w:rPr>
        <w:t xml:space="preserve">[11] </w:t>
      </w:r>
      <w:r>
        <w:rPr>
          <w:rFonts w:ascii="仿宋" w:eastAsia="仿宋" w:hAnsi="仿宋"/>
        </w:rPr>
        <w:t>赵长龙</w:t>
      </w:r>
      <w:r>
        <w:rPr>
          <w:rFonts w:ascii="仿宋" w:eastAsia="仿宋" w:hAnsi="仿宋"/>
        </w:rPr>
        <w:t>.</w:t>
      </w:r>
      <w:r>
        <w:rPr>
          <w:rFonts w:ascii="仿宋" w:eastAsia="仿宋" w:hAnsi="仿宋"/>
        </w:rPr>
        <w:t>当前我国致密气地面工程管理现状及建议</w:t>
      </w:r>
      <w:r>
        <w:rPr>
          <w:rFonts w:ascii="仿宋" w:eastAsia="仿宋" w:hAnsi="仿宋"/>
        </w:rPr>
        <w:t>[J].</w:t>
      </w:r>
      <w:r>
        <w:rPr>
          <w:rFonts w:ascii="仿宋" w:eastAsia="仿宋" w:hAnsi="仿宋"/>
        </w:rPr>
        <w:t>中国石油和化工标准与质量</w:t>
      </w:r>
      <w:r>
        <w:rPr>
          <w:rFonts w:ascii="仿宋" w:eastAsia="仿宋" w:hAnsi="仿宋"/>
        </w:rPr>
        <w:t>,2021,41(14):82-83.</w:t>
      </w:r>
    </w:p>
    <w:p w:rsidR="00365769" w:rsidRDefault="001D566F">
      <w:pPr>
        <w:spacing w:line="500" w:lineRule="exact"/>
        <w:ind w:left="1"/>
        <w:rPr>
          <w:rFonts w:ascii="仿宋" w:eastAsia="仿宋" w:hAnsi="仿宋"/>
        </w:rPr>
      </w:pPr>
      <w:r>
        <w:rPr>
          <w:rFonts w:ascii="仿宋" w:eastAsia="仿宋" w:hAnsi="仿宋"/>
        </w:rPr>
        <w:t xml:space="preserve">[12] </w:t>
      </w:r>
      <w:r>
        <w:rPr>
          <w:rFonts w:ascii="仿宋" w:eastAsia="仿宋" w:hAnsi="仿宋"/>
        </w:rPr>
        <w:t>谭文高</w:t>
      </w:r>
      <w:r>
        <w:rPr>
          <w:rFonts w:ascii="仿宋" w:eastAsia="仿宋" w:hAnsi="仿宋"/>
        </w:rPr>
        <w:t>,</w:t>
      </w:r>
      <w:r>
        <w:rPr>
          <w:rFonts w:ascii="仿宋" w:eastAsia="仿宋" w:hAnsi="仿宋"/>
        </w:rPr>
        <w:t>杨芒灵</w:t>
      </w:r>
      <w:r>
        <w:rPr>
          <w:rFonts w:ascii="仿宋" w:eastAsia="仿宋" w:hAnsi="仿宋"/>
        </w:rPr>
        <w:t>.</w:t>
      </w:r>
      <w:r>
        <w:rPr>
          <w:rFonts w:ascii="仿宋" w:eastAsia="仿宋" w:hAnsi="仿宋"/>
        </w:rPr>
        <w:t>当前我国食品安全问题的特征分析</w:t>
      </w:r>
      <w:r>
        <w:rPr>
          <w:rFonts w:ascii="仿宋" w:eastAsia="仿宋" w:hAnsi="仿宋"/>
        </w:rPr>
        <w:t>[J].</w:t>
      </w:r>
      <w:r>
        <w:rPr>
          <w:rFonts w:ascii="仿宋" w:eastAsia="仿宋" w:hAnsi="仿宋"/>
        </w:rPr>
        <w:t>中国食品工业</w:t>
      </w:r>
      <w:r>
        <w:rPr>
          <w:rFonts w:ascii="仿宋" w:eastAsia="仿宋" w:hAnsi="仿宋"/>
        </w:rPr>
        <w:t>,2021,(08):44-45.</w:t>
      </w:r>
    </w:p>
    <w:p w:rsidR="00365769" w:rsidRDefault="001D566F">
      <w:pPr>
        <w:spacing w:line="500" w:lineRule="exact"/>
        <w:ind w:left="1"/>
        <w:rPr>
          <w:rFonts w:ascii="仿宋" w:eastAsia="仿宋" w:hAnsi="仿宋"/>
        </w:rPr>
      </w:pPr>
      <w:r>
        <w:rPr>
          <w:rFonts w:ascii="仿宋" w:eastAsia="仿宋" w:hAnsi="仿宋"/>
        </w:rPr>
        <w:t xml:space="preserve">[13] </w:t>
      </w:r>
      <w:r>
        <w:rPr>
          <w:rFonts w:ascii="仿宋" w:eastAsia="仿宋" w:hAnsi="仿宋"/>
        </w:rPr>
        <w:t>王宇</w:t>
      </w:r>
      <w:r>
        <w:rPr>
          <w:rFonts w:ascii="仿宋" w:eastAsia="仿宋" w:hAnsi="仿宋"/>
        </w:rPr>
        <w:t>,</w:t>
      </w:r>
      <w:r>
        <w:rPr>
          <w:rFonts w:ascii="仿宋" w:eastAsia="仿宋" w:hAnsi="仿宋"/>
        </w:rPr>
        <w:t>陆炜睿</w:t>
      </w:r>
      <w:r>
        <w:rPr>
          <w:rFonts w:ascii="仿宋" w:eastAsia="仿宋" w:hAnsi="仿宋"/>
        </w:rPr>
        <w:t>,</w:t>
      </w:r>
      <w:r>
        <w:rPr>
          <w:rFonts w:ascii="仿宋" w:eastAsia="仿宋" w:hAnsi="仿宋"/>
        </w:rPr>
        <w:t>张雅轩</w:t>
      </w:r>
      <w:r>
        <w:rPr>
          <w:rFonts w:ascii="仿宋" w:eastAsia="仿宋" w:hAnsi="仿宋"/>
        </w:rPr>
        <w:t>,</w:t>
      </w:r>
      <w:r>
        <w:rPr>
          <w:rFonts w:ascii="仿宋" w:eastAsia="仿宋" w:hAnsi="仿宋"/>
        </w:rPr>
        <w:t>吴丛</w:t>
      </w:r>
      <w:r>
        <w:rPr>
          <w:rFonts w:ascii="仿宋" w:eastAsia="仿宋" w:hAnsi="仿宋"/>
        </w:rPr>
        <w:t>.</w:t>
      </w:r>
      <w:r>
        <w:rPr>
          <w:rFonts w:ascii="仿宋" w:eastAsia="仿宋" w:hAnsi="仿宋"/>
        </w:rPr>
        <w:t>大学生</w:t>
      </w:r>
      <w:r>
        <w:rPr>
          <w:rFonts w:ascii="仿宋" w:eastAsia="仿宋" w:hAnsi="仿宋"/>
        </w:rPr>
        <w:t>“</w:t>
      </w:r>
      <w:r>
        <w:rPr>
          <w:rFonts w:ascii="仿宋" w:eastAsia="仿宋" w:hAnsi="仿宋"/>
        </w:rPr>
        <w:t>差不多</w:t>
      </w:r>
      <w:r>
        <w:rPr>
          <w:rFonts w:ascii="仿宋" w:eastAsia="仿宋" w:hAnsi="仿宋"/>
        </w:rPr>
        <w:t>”</w:t>
      </w:r>
      <w:r>
        <w:rPr>
          <w:rFonts w:ascii="仿宋" w:eastAsia="仿宋" w:hAnsi="仿宋"/>
        </w:rPr>
        <w:t>文化现状及成因分析</w:t>
      </w:r>
      <w:r>
        <w:rPr>
          <w:rFonts w:ascii="仿宋" w:eastAsia="仿宋" w:hAnsi="仿宋"/>
        </w:rPr>
        <w:t>[J].</w:t>
      </w:r>
      <w:r>
        <w:rPr>
          <w:rFonts w:ascii="仿宋" w:eastAsia="仿宋" w:hAnsi="仿宋"/>
        </w:rPr>
        <w:t>作家天地</w:t>
      </w:r>
      <w:r>
        <w:rPr>
          <w:rFonts w:ascii="仿宋" w:eastAsia="仿宋" w:hAnsi="仿宋"/>
        </w:rPr>
        <w:t>,2021,(24):133-134.</w:t>
      </w:r>
    </w:p>
    <w:p w:rsidR="00365769" w:rsidRDefault="001D566F">
      <w:pPr>
        <w:spacing w:line="500" w:lineRule="exact"/>
        <w:ind w:left="1"/>
        <w:rPr>
          <w:rFonts w:ascii="仿宋" w:eastAsia="仿宋" w:hAnsi="仿宋"/>
        </w:rPr>
      </w:pPr>
      <w:r>
        <w:rPr>
          <w:rFonts w:ascii="仿宋" w:eastAsia="仿宋" w:hAnsi="仿宋"/>
        </w:rPr>
        <w:t xml:space="preserve">[14] </w:t>
      </w:r>
      <w:r>
        <w:rPr>
          <w:rFonts w:ascii="仿宋" w:eastAsia="仿宋" w:hAnsi="仿宋"/>
        </w:rPr>
        <w:t>张琼云</w:t>
      </w:r>
      <w:r>
        <w:rPr>
          <w:rFonts w:ascii="仿宋" w:eastAsia="仿宋" w:hAnsi="仿宋"/>
        </w:rPr>
        <w:t>,</w:t>
      </w:r>
      <w:r>
        <w:rPr>
          <w:rFonts w:ascii="仿宋" w:eastAsia="仿宋" w:hAnsi="仿宋"/>
        </w:rPr>
        <w:t>陈嘉斌</w:t>
      </w:r>
      <w:r>
        <w:rPr>
          <w:rFonts w:ascii="仿宋" w:eastAsia="仿宋" w:hAnsi="仿宋"/>
        </w:rPr>
        <w:t>.</w:t>
      </w:r>
      <w:r>
        <w:rPr>
          <w:rFonts w:ascii="仿宋" w:eastAsia="仿宋" w:hAnsi="仿宋"/>
        </w:rPr>
        <w:t>我国公民公共卫生应急意识和应急能力现状及提升对策</w:t>
      </w:r>
      <w:r>
        <w:rPr>
          <w:rFonts w:ascii="仿宋" w:eastAsia="仿宋" w:hAnsi="仿宋"/>
        </w:rPr>
        <w:t>[J].</w:t>
      </w:r>
      <w:r>
        <w:rPr>
          <w:rFonts w:ascii="仿宋" w:eastAsia="仿宋" w:hAnsi="仿宋"/>
        </w:rPr>
        <w:t>职业卫生与应急救援</w:t>
      </w:r>
      <w:r>
        <w:rPr>
          <w:rFonts w:ascii="仿宋" w:eastAsia="仿宋" w:hAnsi="仿宋"/>
        </w:rPr>
        <w:t>,2022,40(02):229-233+246.</w:t>
      </w:r>
    </w:p>
    <w:p w:rsidR="00365769" w:rsidRDefault="001D566F">
      <w:pPr>
        <w:spacing w:line="500" w:lineRule="exact"/>
        <w:ind w:left="1"/>
        <w:rPr>
          <w:rFonts w:ascii="仿宋" w:eastAsia="仿宋" w:hAnsi="仿宋"/>
        </w:rPr>
      </w:pPr>
      <w:r>
        <w:rPr>
          <w:rFonts w:ascii="仿宋" w:eastAsia="仿宋" w:hAnsi="仿宋"/>
        </w:rPr>
        <w:t xml:space="preserve">[15] Dawley Carr J. Ruth.Cuba’s Citizenship Education Model </w:t>
      </w:r>
      <w:r>
        <w:rPr>
          <w:rFonts w:ascii="仿宋" w:eastAsia="仿宋" w:hAnsi="仿宋"/>
        </w:rPr>
        <w:t>and Its Current Challenges[J].Peabody Journal of Education,2021,96(3):</w:t>
      </w:r>
    </w:p>
    <w:p w:rsidR="00365769" w:rsidRDefault="001D566F">
      <w:pPr>
        <w:spacing w:line="500" w:lineRule="exact"/>
        <w:ind w:left="1"/>
        <w:rPr>
          <w:rFonts w:ascii="仿宋" w:eastAsia="仿宋" w:hAnsi="仿宋"/>
        </w:rPr>
      </w:pPr>
      <w:r>
        <w:rPr>
          <w:rFonts w:ascii="仿宋" w:eastAsia="仿宋" w:hAnsi="仿宋"/>
        </w:rPr>
        <w:t xml:space="preserve">[16] </w:t>
      </w:r>
      <w:r>
        <w:rPr>
          <w:rFonts w:ascii="仿宋" w:eastAsia="仿宋" w:hAnsi="仿宋"/>
        </w:rPr>
        <w:t>黄园淅</w:t>
      </w:r>
      <w:r>
        <w:rPr>
          <w:rFonts w:ascii="仿宋" w:eastAsia="仿宋" w:hAnsi="仿宋"/>
        </w:rPr>
        <w:t>.</w:t>
      </w:r>
      <w:r>
        <w:rPr>
          <w:rFonts w:ascii="仿宋" w:eastAsia="仿宋" w:hAnsi="仿宋"/>
        </w:rPr>
        <w:t>当前我国面向青年的科技奖励现状分析</w:t>
      </w:r>
      <w:r>
        <w:rPr>
          <w:rFonts w:ascii="仿宋" w:eastAsia="仿宋" w:hAnsi="仿宋"/>
        </w:rPr>
        <w:t>[J].</w:t>
      </w:r>
      <w:r>
        <w:rPr>
          <w:rFonts w:ascii="仿宋" w:eastAsia="仿宋" w:hAnsi="仿宋"/>
        </w:rPr>
        <w:t>中国科技人才</w:t>
      </w:r>
      <w:r>
        <w:rPr>
          <w:rFonts w:ascii="仿宋" w:eastAsia="仿宋" w:hAnsi="仿宋"/>
        </w:rPr>
        <w:t>,2022,(01):42-48.</w:t>
      </w:r>
    </w:p>
    <w:p w:rsidR="00365769" w:rsidRDefault="001D566F">
      <w:pPr>
        <w:spacing w:line="500" w:lineRule="exact"/>
        <w:ind w:left="1"/>
        <w:rPr>
          <w:rFonts w:ascii="仿宋" w:eastAsia="仿宋" w:hAnsi="仿宋"/>
        </w:rPr>
      </w:pPr>
      <w:r>
        <w:rPr>
          <w:rFonts w:ascii="仿宋" w:eastAsia="仿宋" w:hAnsi="仿宋"/>
        </w:rPr>
        <w:t xml:space="preserve">[17] </w:t>
      </w:r>
      <w:r>
        <w:rPr>
          <w:rFonts w:ascii="仿宋" w:eastAsia="仿宋" w:hAnsi="仿宋"/>
        </w:rPr>
        <w:t>黄梦杰</w:t>
      </w:r>
      <w:r>
        <w:rPr>
          <w:rFonts w:ascii="仿宋" w:eastAsia="仿宋" w:hAnsi="仿宋"/>
        </w:rPr>
        <w:t>.</w:t>
      </w:r>
      <w:r>
        <w:rPr>
          <w:rFonts w:ascii="仿宋" w:eastAsia="仿宋" w:hAnsi="仿宋"/>
        </w:rPr>
        <w:t>我国儿童多维贫困的测量及成因分析</w:t>
      </w:r>
      <w:r>
        <w:rPr>
          <w:rFonts w:ascii="仿宋" w:eastAsia="仿宋" w:hAnsi="仿宋"/>
        </w:rPr>
        <w:t>[D].</w:t>
      </w:r>
      <w:r>
        <w:rPr>
          <w:rFonts w:ascii="仿宋" w:eastAsia="仿宋" w:hAnsi="仿宋"/>
        </w:rPr>
        <w:t>导师：冯星</w:t>
      </w:r>
      <w:r>
        <w:rPr>
          <w:rFonts w:ascii="仿宋" w:eastAsia="仿宋" w:hAnsi="仿宋"/>
        </w:rPr>
        <w:t>.</w:t>
      </w:r>
      <w:r>
        <w:rPr>
          <w:rFonts w:ascii="仿宋" w:eastAsia="仿宋" w:hAnsi="仿宋"/>
        </w:rPr>
        <w:t>辽宁大学</w:t>
      </w:r>
      <w:r>
        <w:rPr>
          <w:rFonts w:ascii="仿宋" w:eastAsia="仿宋" w:hAnsi="仿宋"/>
        </w:rPr>
        <w:t>,2023.</w:t>
      </w:r>
    </w:p>
    <w:p w:rsidR="00365769" w:rsidRDefault="001D566F">
      <w:pPr>
        <w:spacing w:line="500" w:lineRule="exact"/>
        <w:ind w:left="1"/>
        <w:rPr>
          <w:rFonts w:ascii="仿宋" w:eastAsia="仿宋" w:hAnsi="仿宋"/>
        </w:rPr>
      </w:pPr>
      <w:r>
        <w:rPr>
          <w:rFonts w:ascii="仿宋" w:eastAsia="仿宋" w:hAnsi="仿宋"/>
        </w:rPr>
        <w:t xml:space="preserve">[18] </w:t>
      </w:r>
      <w:r>
        <w:rPr>
          <w:rFonts w:ascii="仿宋" w:eastAsia="仿宋" w:hAnsi="仿宋"/>
        </w:rPr>
        <w:t>丁伟强</w:t>
      </w:r>
      <w:r>
        <w:rPr>
          <w:rFonts w:ascii="仿宋" w:eastAsia="仿宋" w:hAnsi="仿宋"/>
        </w:rPr>
        <w:t>.</w:t>
      </w:r>
      <w:r>
        <w:rPr>
          <w:rFonts w:ascii="仿宋" w:eastAsia="仿宋" w:hAnsi="仿宋"/>
        </w:rPr>
        <w:t>网络</w:t>
      </w:r>
      <w:r>
        <w:rPr>
          <w:rFonts w:ascii="仿宋" w:eastAsia="仿宋" w:hAnsi="仿宋"/>
        </w:rPr>
        <w:t>“</w:t>
      </w:r>
      <w:r>
        <w:rPr>
          <w:rFonts w:ascii="仿宋" w:eastAsia="仿宋" w:hAnsi="仿宋"/>
        </w:rPr>
        <w:t>废话文学</w:t>
      </w:r>
      <w:r>
        <w:rPr>
          <w:rFonts w:ascii="仿宋" w:eastAsia="仿宋" w:hAnsi="仿宋"/>
        </w:rPr>
        <w:t>”</w:t>
      </w:r>
      <w:r>
        <w:rPr>
          <w:rFonts w:ascii="仿宋" w:eastAsia="仿宋" w:hAnsi="仿宋"/>
        </w:rPr>
        <w:t>现状及其成因分析</w:t>
      </w:r>
      <w:r>
        <w:rPr>
          <w:rFonts w:ascii="仿宋" w:eastAsia="仿宋" w:hAnsi="仿宋"/>
        </w:rPr>
        <w:t>[J].</w:t>
      </w:r>
      <w:r>
        <w:rPr>
          <w:rFonts w:ascii="仿宋" w:eastAsia="仿宋" w:hAnsi="仿宋"/>
        </w:rPr>
        <w:t>汉字文化</w:t>
      </w:r>
      <w:r>
        <w:rPr>
          <w:rFonts w:ascii="仿宋" w:eastAsia="仿宋" w:hAnsi="仿宋"/>
        </w:rPr>
        <w:t>,2022,(S1):120-122+143.</w:t>
      </w:r>
    </w:p>
    <w:p w:rsidR="00365769" w:rsidRDefault="001D566F">
      <w:pPr>
        <w:spacing w:line="500" w:lineRule="exact"/>
        <w:ind w:left="1"/>
        <w:rPr>
          <w:rFonts w:ascii="仿宋" w:eastAsia="仿宋" w:hAnsi="仿宋"/>
        </w:rPr>
      </w:pPr>
      <w:r>
        <w:rPr>
          <w:rFonts w:ascii="仿宋" w:eastAsia="仿宋" w:hAnsi="仿宋"/>
        </w:rPr>
        <w:t xml:space="preserve">[19] </w:t>
      </w:r>
      <w:r>
        <w:rPr>
          <w:rFonts w:ascii="仿宋" w:eastAsia="仿宋" w:hAnsi="仿宋"/>
        </w:rPr>
        <w:t>全洛君</w:t>
      </w:r>
      <w:r>
        <w:rPr>
          <w:rFonts w:ascii="仿宋" w:eastAsia="仿宋" w:hAnsi="仿宋"/>
        </w:rPr>
        <w:t>.</w:t>
      </w:r>
      <w:r>
        <w:rPr>
          <w:rFonts w:ascii="仿宋" w:eastAsia="仿宋" w:hAnsi="仿宋"/>
        </w:rPr>
        <w:t>当前我国藏族人口发展状况分析</w:t>
      </w:r>
      <w:r>
        <w:rPr>
          <w:rFonts w:ascii="仿宋" w:eastAsia="仿宋" w:hAnsi="仿宋"/>
        </w:rPr>
        <w:t>[D].</w:t>
      </w:r>
      <w:r>
        <w:rPr>
          <w:rFonts w:ascii="仿宋" w:eastAsia="仿宋" w:hAnsi="仿宋"/>
        </w:rPr>
        <w:t>导</w:t>
      </w:r>
      <w:r>
        <w:rPr>
          <w:rFonts w:ascii="仿宋" w:eastAsia="仿宋" w:hAnsi="仿宋"/>
        </w:rPr>
        <w:t>师：徐世英</w:t>
      </w:r>
      <w:r>
        <w:rPr>
          <w:rFonts w:ascii="仿宋" w:eastAsia="仿宋" w:hAnsi="仿宋"/>
        </w:rPr>
        <w:t>.</w:t>
      </w:r>
      <w:r>
        <w:rPr>
          <w:rFonts w:ascii="仿宋" w:eastAsia="仿宋" w:hAnsi="仿宋"/>
        </w:rPr>
        <w:t>中央民族大学</w:t>
      </w:r>
      <w:r>
        <w:rPr>
          <w:rFonts w:ascii="仿宋" w:eastAsia="仿宋" w:hAnsi="仿宋"/>
        </w:rPr>
        <w:t>,2023.</w:t>
      </w:r>
    </w:p>
    <w:p w:rsidR="00365769" w:rsidRDefault="001D566F">
      <w:pPr>
        <w:spacing w:line="500" w:lineRule="exact"/>
        <w:ind w:left="1"/>
        <w:rPr>
          <w:rFonts w:ascii="仿宋" w:eastAsia="仿宋" w:hAnsi="仿宋"/>
        </w:rPr>
      </w:pPr>
      <w:r>
        <w:rPr>
          <w:rFonts w:ascii="仿宋" w:eastAsia="仿宋" w:hAnsi="仿宋"/>
        </w:rPr>
        <w:t>[20] Wei Xiong,Xi Mei,Bei-bei Mi,Hao Yang,Zong-zhu Han,Yong Zhang,Wen-chao Lü.Current status and cause analysis of microplastic pollution in sea areas in China[J].China Geology,2022,5(01):160-170.</w:t>
      </w:r>
    </w:p>
    <w:p w:rsidR="00C5503E" w:rsidRDefault="008D3848">
      <w:pPr>
        <w:jc w:val="left"/>
        <w:rPr>
          <w:rFonts w:ascii="黑体" w:eastAsia="黑体" w:hAnsi="宋体" w:cs="宋体"/>
          <w:sz w:val="28"/>
          <w:szCs w:val="28"/>
        </w:rPr>
      </w:pPr>
      <w:bookmarkStart w:id="34"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5" w:name="_Toc149435288"/>
      <w:bookmarkStart w:id="36" w:name="_Toc510020732"/>
      <w:bookmarkStart w:id="37" w:name="_Toc149433916"/>
      <w:bookmarkStart w:id="38" w:name="_Toc149435210"/>
      <w:bookmarkStart w:id="39" w:name="_Toc1699631560"/>
      <w:bookmarkStart w:id="40" w:name="_Toc180586750"/>
      <w:r>
        <w:rPr>
          <w:rFonts w:ascii="黑体" w:eastAsia="黑体" w:hAnsi="宋体" w:cs="宋体" w:hint="eastAsia"/>
          <w:color w:val="000000"/>
          <w:sz w:val="28"/>
          <w:szCs w:val="28"/>
        </w:rPr>
        <w:t>致  谢</w:t>
      </w:r>
      <w:bookmarkEnd w:id="35"/>
      <w:bookmarkEnd w:id="36"/>
      <w:bookmarkEnd w:id="37"/>
      <w:bookmarkEnd w:id="38"/>
      <w:bookmarkEnd w:id="39"/>
      <w:bookmarkEnd w:id="40"/>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篇论文的撰写过程中，我深知自己不可能单靠个人的力量完成这项艰巨的任务。借此机会，我想向所有在我的学术旅程中给予支持与帮助的人表示由衷的感谢。我要特别感谢我的指导教师，XXX教授。您不仅在学术上给予我诸多指导，还在我遇到困难和瓶颈时给予我鼓励和建议，帮助我理清思路，激发了我的研究热情。您的严谨治学态度深深影响了我，使我在这篇论文的写作过程中，始终保持对学术的敬畏与热爱。我要感谢我的同学和朋友们。在论文的资料收集和讨论过程中，大家的丰富见解和宝贵意见使我受益匪浅。无论是文献的推荐还是思路的碰撞，都让我在研究的过程中感到无比的温暖和力量。我们共同探讨、互相启发的时光，将会成为我一生中宝贵的回忆。同时，我也要感谢我的家人。感谢你们在我学习期间给予的无私支持与理解，尤其是在我繁忙的研究和写作过程中，你们的关心和鼓励一直是我前进的动力。你们的信任和支持让我更加坚定地追求自己的学术理想。我要感谢所有为本研究提供数据和信息的机构和个人。正是因为你们的无私分享，才让我能够更加全面、深入地进行研究，最终完成这篇论文。每一份资料都为我的研究提供了重要的参考和借鉴，让我得以在此基础上进行更深入的分析与思考。在此，我再次向所有关心、帮助和支持我的人表达最诚挚的谢意。无论未来走向何方，我都会铭记你们的帮助与鼓励，继续在法律研究的道路上不懈探索。</w:t>
      </w:r>
      <w:bookmarkEnd w:id="34"/>
    </w:p>
    <w:p w:rsidR="00365769" w:rsidRDefault="00365769"/>
    <w:sectPr w:rsidR="00365769"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D566F"/>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769"/>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3E1039-1A12-4C06-8830-4A7172F81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1754</Words>
  <Characters>10000</Characters>
  <Application>Microsoft Office Word</Application>
  <DocSecurity>0</DocSecurity>
  <Lines>83</Lines>
  <Paragraphs>23</Paragraphs>
  <ScaleCrop>false</ScaleCrop>
  <Company>微软中国</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2024-10-23T06:38:00Z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