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人口老龄化背景下我国城市养老模式创新的问题与策略研究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Problems and Strategies of Innovation in Urban Elderly Care Models in China under the Background of Population Aging</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EC5B0C"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2229285" w:history="1">
            <w:r w:rsidR="00EC5B0C" w:rsidRPr="0031736B">
              <w:rPr>
                <w:rStyle w:val="af1"/>
                <w:noProof/>
              </w:rPr>
              <w:t>一、</w:t>
            </w:r>
            <w:r w:rsidR="00EC5B0C" w:rsidRPr="0031736B">
              <w:rPr>
                <w:rStyle w:val="af1"/>
                <w:noProof/>
              </w:rPr>
              <w:t xml:space="preserve"> </w:t>
            </w:r>
            <w:r w:rsidR="00EC5B0C" w:rsidRPr="0031736B">
              <w:rPr>
                <w:rStyle w:val="af1"/>
                <w:noProof/>
              </w:rPr>
              <w:t>引言</w:t>
            </w:r>
            <w:r w:rsidR="00EC5B0C">
              <w:rPr>
                <w:noProof/>
                <w:webHidden/>
              </w:rPr>
              <w:tab/>
            </w:r>
            <w:r w:rsidR="00EC5B0C">
              <w:rPr>
                <w:noProof/>
                <w:webHidden/>
              </w:rPr>
              <w:fldChar w:fldCharType="begin"/>
            </w:r>
            <w:r w:rsidR="00EC5B0C">
              <w:rPr>
                <w:noProof/>
                <w:webHidden/>
              </w:rPr>
              <w:instrText xml:space="preserve"> PAGEREF _Toc182229285 \h </w:instrText>
            </w:r>
            <w:r w:rsidR="00EC5B0C">
              <w:rPr>
                <w:noProof/>
                <w:webHidden/>
              </w:rPr>
            </w:r>
            <w:r w:rsidR="00EC5B0C">
              <w:rPr>
                <w:noProof/>
                <w:webHidden/>
              </w:rPr>
              <w:fldChar w:fldCharType="separate"/>
            </w:r>
            <w:r w:rsidR="00EC5B0C">
              <w:rPr>
                <w:noProof/>
                <w:webHidden/>
              </w:rPr>
              <w:t>- 1 -</w:t>
            </w:r>
            <w:r w:rsidR="00EC5B0C">
              <w:rPr>
                <w:noProof/>
                <w:webHidden/>
              </w:rPr>
              <w:fldChar w:fldCharType="end"/>
            </w:r>
          </w:hyperlink>
        </w:p>
        <w:p w:rsidR="00EC5B0C" w:rsidRDefault="00EC5B0C">
          <w:pPr>
            <w:pStyle w:val="TOC1"/>
            <w:tabs>
              <w:tab w:val="right" w:leader="dot" w:pos="9016"/>
            </w:tabs>
            <w:rPr>
              <w:rFonts w:eastAsiaTheme="minorEastAsia"/>
              <w:noProof/>
              <w:kern w:val="2"/>
              <w:szCs w:val="22"/>
            </w:rPr>
          </w:pPr>
          <w:hyperlink w:anchor="_Toc182229286" w:history="1">
            <w:r w:rsidRPr="0031736B">
              <w:rPr>
                <w:rStyle w:val="af1"/>
                <w:rFonts w:ascii="黑体" w:hAnsi="黑体" w:cs="黑体"/>
                <w:noProof/>
              </w:rPr>
              <w:t>二、</w:t>
            </w:r>
            <w:r w:rsidRPr="0031736B">
              <w:rPr>
                <w:rStyle w:val="af1"/>
                <w:rFonts w:ascii="黑体" w:hAnsi="黑体" w:cs="黑体"/>
                <w:noProof/>
              </w:rPr>
              <w:t xml:space="preserve"> </w:t>
            </w:r>
            <w:r w:rsidRPr="0031736B">
              <w:rPr>
                <w:rStyle w:val="af1"/>
                <w:rFonts w:ascii="黑体" w:hAnsi="黑体" w:cs="黑体"/>
                <w:noProof/>
              </w:rPr>
              <w:t>人口老龄化现状分析</w:t>
            </w:r>
            <w:r>
              <w:rPr>
                <w:noProof/>
                <w:webHidden/>
              </w:rPr>
              <w:tab/>
            </w:r>
            <w:r>
              <w:rPr>
                <w:noProof/>
                <w:webHidden/>
              </w:rPr>
              <w:fldChar w:fldCharType="begin"/>
            </w:r>
            <w:r>
              <w:rPr>
                <w:noProof/>
                <w:webHidden/>
              </w:rPr>
              <w:instrText xml:space="preserve"> PAGEREF _Toc182229286 \h </w:instrText>
            </w:r>
            <w:r>
              <w:rPr>
                <w:noProof/>
                <w:webHidden/>
              </w:rPr>
            </w:r>
            <w:r>
              <w:rPr>
                <w:noProof/>
                <w:webHidden/>
              </w:rPr>
              <w:fldChar w:fldCharType="separate"/>
            </w:r>
            <w:r>
              <w:rPr>
                <w:noProof/>
                <w:webHidden/>
              </w:rPr>
              <w:t>- 1 -</w:t>
            </w:r>
            <w:r>
              <w:rPr>
                <w:noProof/>
                <w:webHidden/>
              </w:rPr>
              <w:fldChar w:fldCharType="end"/>
            </w:r>
          </w:hyperlink>
        </w:p>
        <w:p w:rsidR="00EC5B0C" w:rsidRDefault="00EC5B0C">
          <w:pPr>
            <w:pStyle w:val="TOC2"/>
            <w:tabs>
              <w:tab w:val="right" w:leader="dot" w:pos="9016"/>
            </w:tabs>
            <w:rPr>
              <w:rFonts w:eastAsiaTheme="minorEastAsia"/>
              <w:noProof/>
              <w:kern w:val="2"/>
              <w:szCs w:val="22"/>
            </w:rPr>
          </w:pPr>
          <w:hyperlink w:anchor="_Toc182229287" w:history="1">
            <w:r w:rsidRPr="0031736B">
              <w:rPr>
                <w:rStyle w:val="af1"/>
                <w:rFonts w:ascii="黑体" w:hAnsi="黑体" w:cs="黑体"/>
                <w:noProof/>
              </w:rPr>
              <w:t xml:space="preserve">2.1 </w:t>
            </w:r>
            <w:r w:rsidRPr="0031736B">
              <w:rPr>
                <w:rStyle w:val="af1"/>
                <w:rFonts w:ascii="黑体" w:hAnsi="黑体" w:cs="黑体"/>
                <w:noProof/>
              </w:rPr>
              <w:t>我国人口老龄化的特征</w:t>
            </w:r>
            <w:r>
              <w:rPr>
                <w:noProof/>
                <w:webHidden/>
              </w:rPr>
              <w:tab/>
            </w:r>
            <w:r>
              <w:rPr>
                <w:noProof/>
                <w:webHidden/>
              </w:rPr>
              <w:fldChar w:fldCharType="begin"/>
            </w:r>
            <w:r>
              <w:rPr>
                <w:noProof/>
                <w:webHidden/>
              </w:rPr>
              <w:instrText xml:space="preserve"> PAGEREF _Toc182229287 \h </w:instrText>
            </w:r>
            <w:r>
              <w:rPr>
                <w:noProof/>
                <w:webHidden/>
              </w:rPr>
            </w:r>
            <w:r>
              <w:rPr>
                <w:noProof/>
                <w:webHidden/>
              </w:rPr>
              <w:fldChar w:fldCharType="separate"/>
            </w:r>
            <w:r>
              <w:rPr>
                <w:noProof/>
                <w:webHidden/>
              </w:rPr>
              <w:t>- 1 -</w:t>
            </w:r>
            <w:r>
              <w:rPr>
                <w:noProof/>
                <w:webHidden/>
              </w:rPr>
              <w:fldChar w:fldCharType="end"/>
            </w:r>
          </w:hyperlink>
        </w:p>
        <w:p w:rsidR="00EC5B0C" w:rsidRDefault="00EC5B0C">
          <w:pPr>
            <w:pStyle w:val="TOC2"/>
            <w:tabs>
              <w:tab w:val="right" w:leader="dot" w:pos="9016"/>
            </w:tabs>
            <w:rPr>
              <w:rFonts w:eastAsiaTheme="minorEastAsia"/>
              <w:noProof/>
              <w:kern w:val="2"/>
              <w:szCs w:val="22"/>
            </w:rPr>
          </w:pPr>
          <w:hyperlink w:anchor="_Toc182229288" w:history="1">
            <w:r w:rsidRPr="0031736B">
              <w:rPr>
                <w:rStyle w:val="af1"/>
                <w:rFonts w:ascii="黑体" w:hAnsi="黑体" w:cs="黑体"/>
                <w:noProof/>
              </w:rPr>
              <w:t xml:space="preserve">2.2 </w:t>
            </w:r>
            <w:r w:rsidRPr="0031736B">
              <w:rPr>
                <w:rStyle w:val="af1"/>
                <w:rFonts w:ascii="黑体" w:hAnsi="黑体" w:cs="黑体"/>
                <w:noProof/>
              </w:rPr>
              <w:t>人口老龄化对社会经济的影响</w:t>
            </w:r>
            <w:r>
              <w:rPr>
                <w:noProof/>
                <w:webHidden/>
              </w:rPr>
              <w:tab/>
            </w:r>
            <w:r>
              <w:rPr>
                <w:noProof/>
                <w:webHidden/>
              </w:rPr>
              <w:fldChar w:fldCharType="begin"/>
            </w:r>
            <w:r>
              <w:rPr>
                <w:noProof/>
                <w:webHidden/>
              </w:rPr>
              <w:instrText xml:space="preserve"> PAGEREF _Toc182229288 \h </w:instrText>
            </w:r>
            <w:r>
              <w:rPr>
                <w:noProof/>
                <w:webHidden/>
              </w:rPr>
            </w:r>
            <w:r>
              <w:rPr>
                <w:noProof/>
                <w:webHidden/>
              </w:rPr>
              <w:fldChar w:fldCharType="separate"/>
            </w:r>
            <w:r>
              <w:rPr>
                <w:noProof/>
                <w:webHidden/>
              </w:rPr>
              <w:t>- 3 -</w:t>
            </w:r>
            <w:r>
              <w:rPr>
                <w:noProof/>
                <w:webHidden/>
              </w:rPr>
              <w:fldChar w:fldCharType="end"/>
            </w:r>
          </w:hyperlink>
        </w:p>
        <w:p w:rsidR="00EC5B0C" w:rsidRDefault="00EC5B0C">
          <w:pPr>
            <w:pStyle w:val="TOC1"/>
            <w:tabs>
              <w:tab w:val="right" w:leader="dot" w:pos="9016"/>
            </w:tabs>
            <w:rPr>
              <w:rFonts w:eastAsiaTheme="minorEastAsia"/>
              <w:noProof/>
              <w:kern w:val="2"/>
              <w:szCs w:val="22"/>
            </w:rPr>
          </w:pPr>
          <w:hyperlink w:anchor="_Toc182229289" w:history="1">
            <w:r w:rsidRPr="0031736B">
              <w:rPr>
                <w:rStyle w:val="af1"/>
                <w:rFonts w:ascii="黑体" w:hAnsi="黑体" w:cs="黑体"/>
                <w:noProof/>
              </w:rPr>
              <w:t>三、</w:t>
            </w:r>
            <w:r w:rsidRPr="0031736B">
              <w:rPr>
                <w:rStyle w:val="af1"/>
                <w:rFonts w:ascii="黑体" w:hAnsi="黑体" w:cs="黑体"/>
                <w:noProof/>
              </w:rPr>
              <w:t xml:space="preserve"> </w:t>
            </w:r>
            <w:r w:rsidRPr="0031736B">
              <w:rPr>
                <w:rStyle w:val="af1"/>
                <w:rFonts w:ascii="黑体" w:hAnsi="黑体" w:cs="黑体"/>
                <w:noProof/>
              </w:rPr>
              <w:t>城市养老模式的现状与问题</w:t>
            </w:r>
            <w:r>
              <w:rPr>
                <w:noProof/>
                <w:webHidden/>
              </w:rPr>
              <w:tab/>
            </w:r>
            <w:r>
              <w:rPr>
                <w:noProof/>
                <w:webHidden/>
              </w:rPr>
              <w:fldChar w:fldCharType="begin"/>
            </w:r>
            <w:r>
              <w:rPr>
                <w:noProof/>
                <w:webHidden/>
              </w:rPr>
              <w:instrText xml:space="preserve"> PAGEREF _Toc182229289 \h </w:instrText>
            </w:r>
            <w:r>
              <w:rPr>
                <w:noProof/>
                <w:webHidden/>
              </w:rPr>
            </w:r>
            <w:r>
              <w:rPr>
                <w:noProof/>
                <w:webHidden/>
              </w:rPr>
              <w:fldChar w:fldCharType="separate"/>
            </w:r>
            <w:r>
              <w:rPr>
                <w:noProof/>
                <w:webHidden/>
              </w:rPr>
              <w:t>- 4 -</w:t>
            </w:r>
            <w:r>
              <w:rPr>
                <w:noProof/>
                <w:webHidden/>
              </w:rPr>
              <w:fldChar w:fldCharType="end"/>
            </w:r>
          </w:hyperlink>
        </w:p>
        <w:p w:rsidR="00EC5B0C" w:rsidRDefault="00EC5B0C">
          <w:pPr>
            <w:pStyle w:val="TOC2"/>
            <w:tabs>
              <w:tab w:val="right" w:leader="dot" w:pos="9016"/>
            </w:tabs>
            <w:rPr>
              <w:rFonts w:eastAsiaTheme="minorEastAsia"/>
              <w:noProof/>
              <w:kern w:val="2"/>
              <w:szCs w:val="22"/>
            </w:rPr>
          </w:pPr>
          <w:hyperlink w:anchor="_Toc182229290" w:history="1">
            <w:r w:rsidRPr="0031736B">
              <w:rPr>
                <w:rStyle w:val="af1"/>
                <w:rFonts w:ascii="黑体" w:hAnsi="黑体" w:cs="黑体"/>
                <w:noProof/>
              </w:rPr>
              <w:t xml:space="preserve">3.1 </w:t>
            </w:r>
            <w:r w:rsidRPr="0031736B">
              <w:rPr>
                <w:rStyle w:val="af1"/>
                <w:rFonts w:ascii="黑体" w:hAnsi="黑体" w:cs="黑体"/>
                <w:noProof/>
              </w:rPr>
              <w:t>传统城市养老模式的概述</w:t>
            </w:r>
            <w:r>
              <w:rPr>
                <w:noProof/>
                <w:webHidden/>
              </w:rPr>
              <w:tab/>
            </w:r>
            <w:r>
              <w:rPr>
                <w:noProof/>
                <w:webHidden/>
              </w:rPr>
              <w:fldChar w:fldCharType="begin"/>
            </w:r>
            <w:r>
              <w:rPr>
                <w:noProof/>
                <w:webHidden/>
              </w:rPr>
              <w:instrText xml:space="preserve"> PAGEREF _Toc182229290 \h </w:instrText>
            </w:r>
            <w:r>
              <w:rPr>
                <w:noProof/>
                <w:webHidden/>
              </w:rPr>
            </w:r>
            <w:r>
              <w:rPr>
                <w:noProof/>
                <w:webHidden/>
              </w:rPr>
              <w:fldChar w:fldCharType="separate"/>
            </w:r>
            <w:r>
              <w:rPr>
                <w:noProof/>
                <w:webHidden/>
              </w:rPr>
              <w:t>- 4 -</w:t>
            </w:r>
            <w:r>
              <w:rPr>
                <w:noProof/>
                <w:webHidden/>
              </w:rPr>
              <w:fldChar w:fldCharType="end"/>
            </w:r>
          </w:hyperlink>
        </w:p>
        <w:p w:rsidR="00EC5B0C" w:rsidRDefault="00EC5B0C">
          <w:pPr>
            <w:pStyle w:val="TOC2"/>
            <w:tabs>
              <w:tab w:val="right" w:leader="dot" w:pos="9016"/>
            </w:tabs>
            <w:rPr>
              <w:rFonts w:eastAsiaTheme="minorEastAsia"/>
              <w:noProof/>
              <w:kern w:val="2"/>
              <w:szCs w:val="22"/>
            </w:rPr>
          </w:pPr>
          <w:hyperlink w:anchor="_Toc182229291" w:history="1">
            <w:r w:rsidRPr="0031736B">
              <w:rPr>
                <w:rStyle w:val="af1"/>
                <w:rFonts w:ascii="黑体" w:hAnsi="黑体" w:cs="黑体"/>
                <w:noProof/>
              </w:rPr>
              <w:t xml:space="preserve">3.2 </w:t>
            </w:r>
            <w:r w:rsidRPr="0031736B">
              <w:rPr>
                <w:rStyle w:val="af1"/>
                <w:rFonts w:ascii="黑体" w:hAnsi="黑体" w:cs="黑体"/>
                <w:noProof/>
              </w:rPr>
              <w:t>当前城市养老模式面临的主要问题</w:t>
            </w:r>
            <w:r>
              <w:rPr>
                <w:noProof/>
                <w:webHidden/>
              </w:rPr>
              <w:tab/>
            </w:r>
            <w:r>
              <w:rPr>
                <w:noProof/>
                <w:webHidden/>
              </w:rPr>
              <w:fldChar w:fldCharType="begin"/>
            </w:r>
            <w:r>
              <w:rPr>
                <w:noProof/>
                <w:webHidden/>
              </w:rPr>
              <w:instrText xml:space="preserve"> PAGEREF _Toc182229291 \h </w:instrText>
            </w:r>
            <w:r>
              <w:rPr>
                <w:noProof/>
                <w:webHidden/>
              </w:rPr>
            </w:r>
            <w:r>
              <w:rPr>
                <w:noProof/>
                <w:webHidden/>
              </w:rPr>
              <w:fldChar w:fldCharType="separate"/>
            </w:r>
            <w:r>
              <w:rPr>
                <w:noProof/>
                <w:webHidden/>
              </w:rPr>
              <w:t>- 5 -</w:t>
            </w:r>
            <w:r>
              <w:rPr>
                <w:noProof/>
                <w:webHidden/>
              </w:rPr>
              <w:fldChar w:fldCharType="end"/>
            </w:r>
          </w:hyperlink>
        </w:p>
        <w:p w:rsidR="00EC5B0C" w:rsidRDefault="00EC5B0C">
          <w:pPr>
            <w:pStyle w:val="TOC2"/>
            <w:tabs>
              <w:tab w:val="right" w:leader="dot" w:pos="9016"/>
            </w:tabs>
            <w:rPr>
              <w:rFonts w:eastAsiaTheme="minorEastAsia"/>
              <w:noProof/>
              <w:kern w:val="2"/>
              <w:szCs w:val="22"/>
            </w:rPr>
          </w:pPr>
          <w:hyperlink w:anchor="_Toc182229292" w:history="1">
            <w:r w:rsidRPr="0031736B">
              <w:rPr>
                <w:rStyle w:val="af1"/>
                <w:rFonts w:ascii="黑体" w:hAnsi="黑体" w:cs="黑体"/>
                <w:noProof/>
              </w:rPr>
              <w:t xml:space="preserve">3.3 </w:t>
            </w:r>
            <w:r w:rsidRPr="0031736B">
              <w:rPr>
                <w:rStyle w:val="af1"/>
                <w:rFonts w:ascii="黑体" w:hAnsi="黑体" w:cs="黑体"/>
                <w:noProof/>
              </w:rPr>
              <w:t>城市养老模式改革的必要性</w:t>
            </w:r>
            <w:r>
              <w:rPr>
                <w:noProof/>
                <w:webHidden/>
              </w:rPr>
              <w:tab/>
            </w:r>
            <w:r>
              <w:rPr>
                <w:noProof/>
                <w:webHidden/>
              </w:rPr>
              <w:fldChar w:fldCharType="begin"/>
            </w:r>
            <w:r>
              <w:rPr>
                <w:noProof/>
                <w:webHidden/>
              </w:rPr>
              <w:instrText xml:space="preserve"> PAGEREF _Toc182229292 \h </w:instrText>
            </w:r>
            <w:r>
              <w:rPr>
                <w:noProof/>
                <w:webHidden/>
              </w:rPr>
            </w:r>
            <w:r>
              <w:rPr>
                <w:noProof/>
                <w:webHidden/>
              </w:rPr>
              <w:fldChar w:fldCharType="separate"/>
            </w:r>
            <w:r>
              <w:rPr>
                <w:noProof/>
                <w:webHidden/>
              </w:rPr>
              <w:t>- 5 -</w:t>
            </w:r>
            <w:r>
              <w:rPr>
                <w:noProof/>
                <w:webHidden/>
              </w:rPr>
              <w:fldChar w:fldCharType="end"/>
            </w:r>
          </w:hyperlink>
        </w:p>
        <w:p w:rsidR="00EC5B0C" w:rsidRDefault="00EC5B0C">
          <w:pPr>
            <w:pStyle w:val="TOC1"/>
            <w:tabs>
              <w:tab w:val="right" w:leader="dot" w:pos="9016"/>
            </w:tabs>
            <w:rPr>
              <w:rFonts w:eastAsiaTheme="minorEastAsia"/>
              <w:noProof/>
              <w:kern w:val="2"/>
              <w:szCs w:val="22"/>
            </w:rPr>
          </w:pPr>
          <w:hyperlink w:anchor="_Toc182229293" w:history="1">
            <w:r w:rsidRPr="0031736B">
              <w:rPr>
                <w:rStyle w:val="af1"/>
                <w:rFonts w:ascii="黑体" w:hAnsi="黑体" w:cs="黑体"/>
                <w:noProof/>
              </w:rPr>
              <w:t>四、</w:t>
            </w:r>
            <w:r w:rsidRPr="0031736B">
              <w:rPr>
                <w:rStyle w:val="af1"/>
                <w:rFonts w:ascii="黑体" w:hAnsi="黑体" w:cs="黑体"/>
                <w:noProof/>
              </w:rPr>
              <w:t xml:space="preserve"> </w:t>
            </w:r>
            <w:r w:rsidRPr="0031736B">
              <w:rPr>
                <w:rStyle w:val="af1"/>
                <w:rFonts w:ascii="黑体" w:hAnsi="黑体" w:cs="黑体"/>
                <w:noProof/>
              </w:rPr>
              <w:t>城市养老模式创新策略</w:t>
            </w:r>
            <w:r>
              <w:rPr>
                <w:noProof/>
                <w:webHidden/>
              </w:rPr>
              <w:tab/>
            </w:r>
            <w:r>
              <w:rPr>
                <w:noProof/>
                <w:webHidden/>
              </w:rPr>
              <w:fldChar w:fldCharType="begin"/>
            </w:r>
            <w:r>
              <w:rPr>
                <w:noProof/>
                <w:webHidden/>
              </w:rPr>
              <w:instrText xml:space="preserve"> PAGEREF _Toc182229293 \h </w:instrText>
            </w:r>
            <w:r>
              <w:rPr>
                <w:noProof/>
                <w:webHidden/>
              </w:rPr>
            </w:r>
            <w:r>
              <w:rPr>
                <w:noProof/>
                <w:webHidden/>
              </w:rPr>
              <w:fldChar w:fldCharType="separate"/>
            </w:r>
            <w:r>
              <w:rPr>
                <w:noProof/>
                <w:webHidden/>
              </w:rPr>
              <w:t>- 6 -</w:t>
            </w:r>
            <w:r>
              <w:rPr>
                <w:noProof/>
                <w:webHidden/>
              </w:rPr>
              <w:fldChar w:fldCharType="end"/>
            </w:r>
          </w:hyperlink>
        </w:p>
        <w:p w:rsidR="00EC5B0C" w:rsidRDefault="00EC5B0C">
          <w:pPr>
            <w:pStyle w:val="TOC2"/>
            <w:tabs>
              <w:tab w:val="right" w:leader="dot" w:pos="9016"/>
            </w:tabs>
            <w:rPr>
              <w:rFonts w:eastAsiaTheme="minorEastAsia"/>
              <w:noProof/>
              <w:kern w:val="2"/>
              <w:szCs w:val="22"/>
            </w:rPr>
          </w:pPr>
          <w:hyperlink w:anchor="_Toc182229294" w:history="1">
            <w:r w:rsidRPr="0031736B">
              <w:rPr>
                <w:rStyle w:val="af1"/>
                <w:rFonts w:ascii="黑体" w:hAnsi="黑体" w:cs="黑体"/>
                <w:noProof/>
              </w:rPr>
              <w:t xml:space="preserve">4.1 </w:t>
            </w:r>
            <w:r w:rsidRPr="0031736B">
              <w:rPr>
                <w:rStyle w:val="af1"/>
                <w:rFonts w:ascii="黑体" w:hAnsi="黑体" w:cs="黑体"/>
                <w:noProof/>
              </w:rPr>
              <w:t>政策支持与社会保障体系的完善</w:t>
            </w:r>
            <w:r>
              <w:rPr>
                <w:noProof/>
                <w:webHidden/>
              </w:rPr>
              <w:tab/>
            </w:r>
            <w:r>
              <w:rPr>
                <w:noProof/>
                <w:webHidden/>
              </w:rPr>
              <w:fldChar w:fldCharType="begin"/>
            </w:r>
            <w:r>
              <w:rPr>
                <w:noProof/>
                <w:webHidden/>
              </w:rPr>
              <w:instrText xml:space="preserve"> PAGEREF _Toc182229294 \h </w:instrText>
            </w:r>
            <w:r>
              <w:rPr>
                <w:noProof/>
                <w:webHidden/>
              </w:rPr>
            </w:r>
            <w:r>
              <w:rPr>
                <w:noProof/>
                <w:webHidden/>
              </w:rPr>
              <w:fldChar w:fldCharType="separate"/>
            </w:r>
            <w:r>
              <w:rPr>
                <w:noProof/>
                <w:webHidden/>
              </w:rPr>
              <w:t>- 6 -</w:t>
            </w:r>
            <w:r>
              <w:rPr>
                <w:noProof/>
                <w:webHidden/>
              </w:rPr>
              <w:fldChar w:fldCharType="end"/>
            </w:r>
          </w:hyperlink>
        </w:p>
        <w:p w:rsidR="00EC5B0C" w:rsidRDefault="00EC5B0C">
          <w:pPr>
            <w:pStyle w:val="TOC2"/>
            <w:tabs>
              <w:tab w:val="right" w:leader="dot" w:pos="9016"/>
            </w:tabs>
            <w:rPr>
              <w:rFonts w:eastAsiaTheme="minorEastAsia"/>
              <w:noProof/>
              <w:kern w:val="2"/>
              <w:szCs w:val="22"/>
            </w:rPr>
          </w:pPr>
          <w:hyperlink w:anchor="_Toc182229295" w:history="1">
            <w:r w:rsidRPr="0031736B">
              <w:rPr>
                <w:rStyle w:val="af1"/>
                <w:rFonts w:ascii="黑体" w:hAnsi="黑体" w:cs="黑体"/>
                <w:noProof/>
              </w:rPr>
              <w:t xml:space="preserve">4.2 </w:t>
            </w:r>
            <w:r w:rsidRPr="0031736B">
              <w:rPr>
                <w:rStyle w:val="af1"/>
                <w:rFonts w:ascii="黑体" w:hAnsi="黑体" w:cs="黑体"/>
                <w:noProof/>
              </w:rPr>
              <w:t>社会资本与社区参与的激励机制</w:t>
            </w:r>
            <w:r>
              <w:rPr>
                <w:noProof/>
                <w:webHidden/>
              </w:rPr>
              <w:tab/>
            </w:r>
            <w:r>
              <w:rPr>
                <w:noProof/>
                <w:webHidden/>
              </w:rPr>
              <w:fldChar w:fldCharType="begin"/>
            </w:r>
            <w:r>
              <w:rPr>
                <w:noProof/>
                <w:webHidden/>
              </w:rPr>
              <w:instrText xml:space="preserve"> PAGEREF _Toc182229295 \h </w:instrText>
            </w:r>
            <w:r>
              <w:rPr>
                <w:noProof/>
                <w:webHidden/>
              </w:rPr>
            </w:r>
            <w:r>
              <w:rPr>
                <w:noProof/>
                <w:webHidden/>
              </w:rPr>
              <w:fldChar w:fldCharType="separate"/>
            </w:r>
            <w:r>
              <w:rPr>
                <w:noProof/>
                <w:webHidden/>
              </w:rPr>
              <w:t>- 6 -</w:t>
            </w:r>
            <w:r>
              <w:rPr>
                <w:noProof/>
                <w:webHidden/>
              </w:rPr>
              <w:fldChar w:fldCharType="end"/>
            </w:r>
          </w:hyperlink>
        </w:p>
        <w:p w:rsidR="00EC5B0C" w:rsidRDefault="00EC5B0C">
          <w:pPr>
            <w:pStyle w:val="TOC2"/>
            <w:tabs>
              <w:tab w:val="right" w:leader="dot" w:pos="9016"/>
            </w:tabs>
            <w:rPr>
              <w:rFonts w:eastAsiaTheme="minorEastAsia"/>
              <w:noProof/>
              <w:kern w:val="2"/>
              <w:szCs w:val="22"/>
            </w:rPr>
          </w:pPr>
          <w:hyperlink w:anchor="_Toc182229296" w:history="1">
            <w:r w:rsidRPr="0031736B">
              <w:rPr>
                <w:rStyle w:val="af1"/>
                <w:rFonts w:ascii="黑体" w:hAnsi="黑体" w:cs="黑体"/>
                <w:noProof/>
              </w:rPr>
              <w:t xml:space="preserve">4.3 </w:t>
            </w:r>
            <w:r w:rsidRPr="0031736B">
              <w:rPr>
                <w:rStyle w:val="af1"/>
                <w:rFonts w:ascii="黑体" w:hAnsi="黑体" w:cs="黑体"/>
                <w:noProof/>
              </w:rPr>
              <w:t>先进技术在城市养老中的应用</w:t>
            </w:r>
            <w:r>
              <w:rPr>
                <w:noProof/>
                <w:webHidden/>
              </w:rPr>
              <w:tab/>
            </w:r>
            <w:r>
              <w:rPr>
                <w:noProof/>
                <w:webHidden/>
              </w:rPr>
              <w:fldChar w:fldCharType="begin"/>
            </w:r>
            <w:r>
              <w:rPr>
                <w:noProof/>
                <w:webHidden/>
              </w:rPr>
              <w:instrText xml:space="preserve"> PAGEREF _Toc182229296 \h </w:instrText>
            </w:r>
            <w:r>
              <w:rPr>
                <w:noProof/>
                <w:webHidden/>
              </w:rPr>
            </w:r>
            <w:r>
              <w:rPr>
                <w:noProof/>
                <w:webHidden/>
              </w:rPr>
              <w:fldChar w:fldCharType="separate"/>
            </w:r>
            <w:r>
              <w:rPr>
                <w:noProof/>
                <w:webHidden/>
              </w:rPr>
              <w:t>- 7 -</w:t>
            </w:r>
            <w:r>
              <w:rPr>
                <w:noProof/>
                <w:webHidden/>
              </w:rPr>
              <w:fldChar w:fldCharType="end"/>
            </w:r>
          </w:hyperlink>
        </w:p>
        <w:p w:rsidR="00EC5B0C" w:rsidRDefault="00EC5B0C">
          <w:pPr>
            <w:pStyle w:val="TOC1"/>
            <w:tabs>
              <w:tab w:val="right" w:leader="dot" w:pos="9016"/>
            </w:tabs>
            <w:rPr>
              <w:rFonts w:eastAsiaTheme="minorEastAsia"/>
              <w:noProof/>
              <w:kern w:val="2"/>
              <w:szCs w:val="22"/>
            </w:rPr>
          </w:pPr>
          <w:hyperlink w:anchor="_Toc182229297" w:history="1">
            <w:r w:rsidRPr="0031736B">
              <w:rPr>
                <w:rStyle w:val="af1"/>
                <w:rFonts w:ascii="黑体" w:hAnsi="黑体" w:cs="黑体"/>
                <w:noProof/>
              </w:rPr>
              <w:t>五、</w:t>
            </w:r>
            <w:r w:rsidRPr="0031736B">
              <w:rPr>
                <w:rStyle w:val="af1"/>
                <w:rFonts w:ascii="黑体" w:hAnsi="黑体" w:cs="黑体"/>
                <w:noProof/>
              </w:rPr>
              <w:t xml:space="preserve"> </w:t>
            </w:r>
            <w:r w:rsidRPr="0031736B">
              <w:rPr>
                <w:rStyle w:val="af1"/>
                <w:rFonts w:ascii="黑体" w:hAnsi="黑体" w:cs="黑体"/>
                <w:noProof/>
              </w:rPr>
              <w:t>结语</w:t>
            </w:r>
            <w:r>
              <w:rPr>
                <w:noProof/>
                <w:webHidden/>
              </w:rPr>
              <w:tab/>
            </w:r>
            <w:r>
              <w:rPr>
                <w:noProof/>
                <w:webHidden/>
              </w:rPr>
              <w:fldChar w:fldCharType="begin"/>
            </w:r>
            <w:r>
              <w:rPr>
                <w:noProof/>
                <w:webHidden/>
              </w:rPr>
              <w:instrText xml:space="preserve"> PAGEREF _Toc182229297 \h </w:instrText>
            </w:r>
            <w:r>
              <w:rPr>
                <w:noProof/>
                <w:webHidden/>
              </w:rPr>
            </w:r>
            <w:r>
              <w:rPr>
                <w:noProof/>
                <w:webHidden/>
              </w:rPr>
              <w:fldChar w:fldCharType="separate"/>
            </w:r>
            <w:r>
              <w:rPr>
                <w:noProof/>
                <w:webHidden/>
              </w:rPr>
              <w:t>- 7 -</w:t>
            </w:r>
            <w:r>
              <w:rPr>
                <w:noProof/>
                <w:webHidden/>
              </w:rPr>
              <w:fldChar w:fldCharType="end"/>
            </w:r>
          </w:hyperlink>
        </w:p>
        <w:p w:rsidR="00EC5B0C" w:rsidRDefault="00EC5B0C">
          <w:pPr>
            <w:pStyle w:val="TOC1"/>
            <w:tabs>
              <w:tab w:val="right" w:leader="dot" w:pos="9016"/>
            </w:tabs>
            <w:rPr>
              <w:rFonts w:eastAsiaTheme="minorEastAsia"/>
              <w:noProof/>
              <w:kern w:val="2"/>
              <w:szCs w:val="22"/>
            </w:rPr>
          </w:pPr>
          <w:hyperlink w:anchor="_Toc182229298" w:history="1">
            <w:r w:rsidRPr="0031736B">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_Toc182229298 \h </w:instrText>
            </w:r>
            <w:r>
              <w:rPr>
                <w:noProof/>
                <w:webHidden/>
              </w:rPr>
            </w:r>
            <w:r>
              <w:rPr>
                <w:noProof/>
                <w:webHidden/>
              </w:rPr>
              <w:fldChar w:fldCharType="separate"/>
            </w:r>
            <w:r>
              <w:rPr>
                <w:noProof/>
                <w:webHidden/>
              </w:rPr>
              <w:t>- 9 -</w:t>
            </w:r>
            <w:r>
              <w:rPr>
                <w:noProof/>
                <w:webHidden/>
              </w:rPr>
              <w:fldChar w:fldCharType="end"/>
            </w:r>
          </w:hyperlink>
        </w:p>
        <w:p w:rsidR="00EC5B0C" w:rsidRDefault="00EC5B0C">
          <w:pPr>
            <w:pStyle w:val="TOC1"/>
            <w:tabs>
              <w:tab w:val="right" w:leader="dot" w:pos="9016"/>
            </w:tabs>
            <w:rPr>
              <w:rFonts w:eastAsiaTheme="minorEastAsia"/>
              <w:noProof/>
              <w:kern w:val="2"/>
              <w:szCs w:val="22"/>
            </w:rPr>
          </w:pPr>
          <w:hyperlink w:anchor="_Toc182229299" w:history="1">
            <w:r w:rsidRPr="0031736B">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_Toc182229299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人口老龄化背景下我国城市养老模式创新的问题与策略研究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伴随我国经济社会的快速发展，人口老龄化趋势日益显著，已成为制约可持续发展的重大挑战。本文通过对我国城市养老模式的现状与问题进行深入分析，揭示了传统城市养老模式（Urban Elderly Care Model）在应对人口老龄化所面临的多重困境，如资源配置不均、服务体系欠完善及社会参与程度低等。在此基础上，探讨了城市养老模式改革的必要性，强调了以政策支持与社会保障体系的完善（Social Security System）为基础的养老服务体系构建的重要性。同时，研究提出了一系列创新策略，包括建立健全社会资本（Social Capital）与社区参与的激励机制，鼓励多元化的养老服务供给，增强社会共同体的责任意识。本文指出现代信息技术（Modern Information Technology）如人工智能（Artificial Intelligence）和物联网（Internet of Things）等的应用，能够有效提升养老服务的智能化水平和个性化服务能力，进而优化养老产业结构。通过这些综合性策略的实施，旨在促进我国城市养老模式的转型升级，以更好地适应日益增长的老年人口需求，最终实现老年人社会融入和幸福生活的目标。本文的研究不仅为政策制定者提供了实践参考，也为社会各界参与城市养老服务创新提供了理论支持。</w:t>
      </w:r>
    </w:p>
    <w:p w:rsidR="00A336EB" w:rsidRDefault="00A336EB">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人口老龄化 创新城市养老模式 社会保障</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the Problems and Strategies of Innovation in Urban Elderly Care Models in China under the Background of Population Aging</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With the rapid development of China's economy and society, the trend of population aging is becoming increasingly significant, which has become a major challenge restricting sustainable development. This article conducts an in-depth analysis of the current situation and problems of China's urban elderly care model, revealing the multiple challenges faced by the traditional urban elderly care model in dealing with population aging, such as uneven resource allocation, incomplete service systems, and low levels of social participation. On this basis, the necessity of reforming the urban elderly care model was discussed, emphasizing the importance of building an elderly care service system based on policy support and the improvement of the social security system. At the same time, a series of innovative strategies have been proposed, including establishing and improving incentive mechanisms for social capital and community participation, encouraging diversified supply of elderly care services, and enhancing the sense of responsibility of the social community. This article points out that the application of modern information technology, such as artificial intelligence and the Internet of Things, can effectively enhance the intelligence level and personalized service capabilities of elderly care services, thereby optimizing the structure of the elderly care industry. Through the implementation of these comprehensive strategies, the aim is to promote the transformation and upgrading of China's urban elderly care model, in order to better adapt to the growing needs of the elderly population and ultimately achieve the goal of social integration and happy life for the elderly. This study not only provides practical reference for policy makers, but also provides theoretical support for various sectors of society to participate in urban elderly care service innovation.</w:t>
      </w:r>
    </w:p>
    <w:p w:rsidR="00A336EB" w:rsidRDefault="00A336EB">
      <w:pPr>
        <w:spacing w:beforeLines="100" w:before="312" w:afterLines="50" w:after="156" w:line="500" w:lineRule="exact"/>
        <w:ind w:firstLineChars="147" w:firstLine="353"/>
        <w:rPr>
          <w:sz w:val="24"/>
        </w:rPr>
      </w:pP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population aging Innovative urban elderly care models  social security</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2229285"/>
      <w:r>
        <w:t>一、</w:t>
      </w:r>
      <w:r>
        <w:t xml:space="preserve"> </w:t>
      </w:r>
      <w:r>
        <w:t>引言</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在人口老龄化这一全球性社会现象中，老年人口的快速增长对各国的社会经济发展构成了深远的影响[1]。根据世界卫生组织（WHO）的统计数据，预计到2050年，全球超过60岁的人口将达22亿，约占总人口的22%[2]。其中，中国作为人口最多的国家，面临的挑战尤为严峻。根据国家统计局的数据显示，截至2020年，我国60岁及以上老年人口已超过2.5亿，占总人口的17.85%，这一比例在未来的几十年内将持续攀升[3]。因此，如何在这种背景下探索和创新城市养老模式，已成为摆在我们面前的迫切问题[4]。</w:t>
      </w:r>
      <w:bookmarkEnd w:id="2"/>
      <w:bookmarkEnd w:id="3"/>
      <w:bookmarkEnd w:id="4"/>
      <w:bookmarkEnd w:id="5"/>
      <w:bookmarkEnd w:id="6"/>
    </w:p>
    <w:p w:rsidR="00C5503E" w:rsidRDefault="008D3848">
      <w:pPr>
        <w:pStyle w:val="1"/>
        <w:rPr>
          <w:rFonts w:ascii="黑体" w:hAnsi="黑体" w:cs="黑体"/>
        </w:rPr>
      </w:pPr>
      <w:bookmarkStart w:id="8" w:name="_Toc182229286"/>
      <w:r>
        <w:rPr>
          <w:rFonts w:ascii="黑体" w:hAnsi="黑体" w:cs="黑体" w:hint="eastAsia"/>
        </w:rPr>
        <w:t>二、 人口老龄化现状分析</w:t>
      </w:r>
      <w:bookmarkEnd w:id="8"/>
    </w:p>
    <w:p w:rsidR="00C5503E" w:rsidRDefault="008D3848">
      <w:pPr>
        <w:pStyle w:val="2"/>
        <w:spacing w:before="120"/>
        <w:rPr>
          <w:rFonts w:ascii="黑体" w:hAnsi="黑体" w:cs="黑体"/>
        </w:rPr>
      </w:pPr>
      <w:bookmarkStart w:id="9" w:name="_Toc182229287"/>
      <w:r>
        <w:rPr>
          <w:rFonts w:ascii="黑体" w:hAnsi="黑体" w:cs="黑体" w:hint="eastAsia"/>
        </w:rPr>
        <w:t>2.1 我国人口老龄化的特征</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在人口老龄化的背景下，我国城市养老模式的创新面临着诸多挑战与机遇[5]。根据我方的调研数据显示，65岁及以上老年人口比例呈现逐年上升的趋势，2019年为12.6%，到2023年已上升至15.4%[6]。这一数值反映了我国老龄化现象的日益严峻，为城市养老模式的设计和实施提供了重要的现实依据。同时，老年抚养比从2020年的19.7%增长至2023年的22.5%，显示出每100名劳动年龄人口需要照顾的老年人口数逐渐增加，这对社会保障体系及养老服务需求构成了巨大的压力[7]。人口平均预期寿命的延长，从2018年的77岁提高至2022年的78.6岁，表明老年人群体的生活质量有了显著改善，但也意味着需要提供更为完善的医疗与养老服务[8]。</w:t>
      </w:r>
    </w:p>
    <w:p w:rsidR="00C5503E" w:rsidRDefault="008D3848">
      <w:pPr>
        <w:jc w:val="center"/>
        <w:rPr>
          <w:rFonts w:ascii="宋体" w:hAnsi="宋体" w:cs="宋体"/>
          <w:sz w:val="24"/>
        </w:rPr>
      </w:pPr>
      <w:r>
        <w:rPr>
          <w:noProof/>
        </w:rPr>
        <w:drawing>
          <wp:inline distT="0" distB="0" distL="0" distR="0">
            <wp:extent cx="3600000" cy="234258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88580901731308066.png"/>
                    <pic:cNvPicPr/>
                  </pic:nvPicPr>
                  <pic:blipFill>
                    <a:blip r:embed="rId13"/>
                    <a:stretch>
                      <a:fillRect/>
                    </a:stretch>
                  </pic:blipFill>
                  <pic:spPr>
                    <a:xfrm>
                      <a:off x="0" y="0"/>
                      <a:ext cx="3600000" cy="234258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图1：我国65岁及以上老年人口比例变化趋势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在分析这些数据时，我们需关注其背后的多维度因素。一方面，老年人口比例的上升不仅仅是生育率持续走低的直接结果，也与经济发展水平、医疗技术的进步以及社会保障政策的完善有密切关联。例如，随着经济转型，许多地区的生活水平显著提升，从而促进了医疗条件和生活方式的改善，使得老年人的生存年龄不断延长。另一方面，老年抚养比的上升直接导致年轻劳动人口的负担加重，这挑战着棋盘一般的资源配置与养老服务的平衡。</w:t>
      </w:r>
    </w:p>
    <w:p w:rsidR="00C5503E" w:rsidRDefault="008D3848">
      <w:pPr>
        <w:jc w:val="center"/>
        <w:rPr>
          <w:rFonts w:ascii="宋体" w:hAnsi="宋体" w:cs="宋体"/>
          <w:sz w:val="24"/>
        </w:rPr>
      </w:pPr>
      <w:r>
        <w:rPr>
          <w:noProof/>
        </w:rPr>
        <w:drawing>
          <wp:inline distT="0" distB="0" distL="0" distR="0">
            <wp:extent cx="3600000" cy="2520000"/>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97452291731308066.png"/>
                    <pic:cNvPicPr/>
                  </pic:nvPicPr>
                  <pic:blipFill>
                    <a:blip r:embed="rId14"/>
                    <a:stretch>
                      <a:fillRect/>
                    </a:stretch>
                  </pic:blipFill>
                  <pic:spPr>
                    <a:xfrm>
                      <a:off x="0" y="0"/>
                      <a:ext cx="3600000" cy="2520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图2：老年抚养比的变化及其影响</w:t>
      </w:r>
    </w:p>
    <w:p w:rsidR="00C5503E" w:rsidRDefault="008D3848">
      <w:pPr>
        <w:spacing w:line="500" w:lineRule="exact"/>
        <w:ind w:firstLine="480"/>
        <w:rPr>
          <w:rFonts w:ascii="宋体" w:hAnsi="宋体" w:cs="宋体"/>
          <w:sz w:val="24"/>
        </w:rPr>
      </w:pPr>
      <w:r>
        <w:rPr>
          <w:rFonts w:ascii="宋体" w:hAnsi="宋体" w:cs="宋体" w:hint="eastAsia"/>
          <w:sz w:val="24"/>
          <w:szCs w:val="24"/>
        </w:rPr>
        <w:t>更为复杂的是，各地区、性别、经济实力的差异带来了不同的养老需求。例如，在经济较为发达的东部地区，老年居民多偏向于享受高品质的养老服务，而西部地区由于经济发展水平相对滞后，往往面临服务资源短缺的问题。性别差异在老年人群体中亦显著，女性普遍寿命更长，导致女性老年人比例增高，进而在社会经济与家庭结构中引发不容忽视的影响。</w:t>
      </w:r>
    </w:p>
    <w:p w:rsidR="00C5503E" w:rsidRDefault="008D3848">
      <w:pPr>
        <w:jc w:val="center"/>
        <w:rPr>
          <w:rFonts w:ascii="宋体" w:hAnsi="宋体" w:cs="宋体"/>
          <w:sz w:val="24"/>
        </w:rPr>
      </w:pPr>
      <w:r>
        <w:rPr>
          <w:noProof/>
        </w:rPr>
        <w:drawing>
          <wp:inline distT="0" distB="0" distL="0" distR="0">
            <wp:extent cx="3600000" cy="3688889"/>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83376911731308066.png"/>
                    <pic:cNvPicPr/>
                  </pic:nvPicPr>
                  <pic:blipFill>
                    <a:blip r:embed="rId15"/>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图3：不同地区老年人养老服务需求差异</w:t>
      </w:r>
    </w:p>
    <w:p w:rsidR="00C5503E" w:rsidRDefault="008D3848">
      <w:pPr>
        <w:spacing w:line="500" w:lineRule="exact"/>
        <w:ind w:firstLine="480"/>
        <w:rPr>
          <w:rFonts w:ascii="宋体" w:hAnsi="宋体" w:cs="宋体"/>
          <w:sz w:val="24"/>
        </w:rPr>
      </w:pPr>
      <w:r>
        <w:rPr>
          <w:rFonts w:ascii="宋体" w:hAnsi="宋体" w:cs="宋体" w:hint="eastAsia"/>
          <w:sz w:val="24"/>
          <w:szCs w:val="24"/>
        </w:rPr>
        <w:t>从数据变化的趋势来看，我国未来老龄化形势依旧严峻，加之人口结构的持续变动，预计到2030年，65岁及以上老年人口比例可能会再上升至20%以上，由此产生的养老服务压力将进一步加大[9]。因此，创新养老模式、实现城市养老服务的多元化和智能化则成为当务之急。这一创新不仅需涵盖老年人自助、互助的社区养老模式，还应结合现代科技手段，如智慧养老（Smart Elderly Care）、人工智能（AI）健康监控等，以提升老年人的生活质量和满足其个性化需求。</w:t>
      </w:r>
    </w:p>
    <w:p w:rsidR="00C5503E" w:rsidRDefault="008D3848">
      <w:pPr>
        <w:spacing w:line="500" w:lineRule="exact"/>
        <w:ind w:firstLine="480"/>
        <w:rPr>
          <w:rFonts w:ascii="宋体" w:hAnsi="宋体" w:cs="宋体"/>
          <w:sz w:val="24"/>
        </w:rPr>
      </w:pPr>
      <w:r>
        <w:rPr>
          <w:rFonts w:ascii="宋体" w:hAnsi="宋体" w:cs="宋体" w:hint="eastAsia"/>
          <w:sz w:val="24"/>
          <w:szCs w:val="24"/>
        </w:rPr>
        <w:t>我国城市养老模式的创新亟需在政策、技术及社会层面上进行综合考虑，确保在应对人口老龄化挑战的同时，推动养老服务行业的可持续发展[10]。高级数据分析及其背后的成本效益分析将为政策制定者提供类似于决策支持系统的服务基础，促进在不同地域与经济环境下最优养老策略的实施。</w:t>
      </w:r>
    </w:p>
    <w:p w:rsidR="00C5503E" w:rsidRDefault="008D3848">
      <w:pPr>
        <w:pStyle w:val="2"/>
        <w:spacing w:before="120"/>
        <w:rPr>
          <w:rFonts w:ascii="黑体" w:hAnsi="黑体" w:cs="黑体"/>
        </w:rPr>
      </w:pPr>
      <w:bookmarkStart w:id="10" w:name="_Toc182229288"/>
      <w:r>
        <w:rPr>
          <w:rFonts w:ascii="黑体" w:hAnsi="黑体" w:cs="黑体" w:hint="eastAsia"/>
        </w:rPr>
        <w:t>2.2 人口老龄化对社会经济的影响</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人口老龄化作为一种不可逆转的社会现象，正在深刻地影响中国的社会经济结构。劳动力市场是受到人口老龄化最直接影响的领域之一。随着老年人口的比例日益增加，劳动年龄人口（Working Age Population，WAP）相对减少，导致有效劳动供给不足。这一现象不仅增加了企业招聘与用人难度，还可能导致生产力水平下降，进而对经济发展造成一定的阻碍。例如，根据国家统计局的数据，2020年中国60岁及以上老年人数已达到2.5亿，占总人口的17.9%[11]。这种人口结构变化使得各行各业迫切需要依赖技术进步与自动化（Automation）来填补劳动力缺口。</w:t>
      </w:r>
    </w:p>
    <w:p w:rsidR="00C5503E" w:rsidRDefault="008D3848">
      <w:pPr>
        <w:pStyle w:val="1"/>
        <w:rPr>
          <w:rFonts w:ascii="黑体" w:hAnsi="黑体" w:cs="黑体"/>
        </w:rPr>
      </w:pPr>
      <w:bookmarkStart w:id="11" w:name="_Toc182229289"/>
      <w:r>
        <w:rPr>
          <w:rFonts w:ascii="黑体" w:hAnsi="黑体" w:cs="黑体" w:hint="eastAsia"/>
        </w:rPr>
        <w:t>三、 城市养老模式的现状与问题</w:t>
      </w:r>
      <w:bookmarkEnd w:id="11"/>
    </w:p>
    <w:p w:rsidR="00C5503E" w:rsidRDefault="008D3848">
      <w:pPr>
        <w:pStyle w:val="2"/>
        <w:spacing w:before="120"/>
        <w:rPr>
          <w:rFonts w:ascii="黑体" w:hAnsi="黑体" w:cs="黑体"/>
        </w:rPr>
      </w:pPr>
      <w:bookmarkStart w:id="12" w:name="_Toc182229290"/>
      <w:r>
        <w:rPr>
          <w:rFonts w:ascii="黑体" w:hAnsi="黑体" w:cs="黑体" w:hint="eastAsia"/>
        </w:rPr>
        <w:t>3.1 传统城市养老模式的概述</w:t>
      </w:r>
      <w:bookmarkEnd w:id="12"/>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表1：我国城市养老模式创新策略的框架与指标体系</w:t>
      </w:r>
    </w:p>
    <w:tbl>
      <w:tblPr>
        <w:tblStyle w:val="af4"/>
        <w:tblW w:w="0" w:type="auto"/>
        <w:jc w:val="center"/>
        <w:tblLook w:val="0020" w:firstRow="1" w:lastRow="0" w:firstColumn="0" w:lastColumn="0" w:noHBand="0" w:noVBand="0"/>
      </w:tblPr>
      <w:tblGrid>
        <w:gridCol w:w="2106"/>
        <w:gridCol w:w="2106"/>
        <w:gridCol w:w="1476"/>
        <w:gridCol w:w="2106"/>
      </w:tblGrid>
      <w:tr w:rsidR="00A336EB" w:rsidTr="00A336EB">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A336EB" w:rsidRDefault="00EC5B0C">
            <w:r>
              <w:rPr>
                <w:rFonts w:hint="eastAsia"/>
              </w:rPr>
              <w:t>框架</w:t>
            </w:r>
          </w:p>
        </w:tc>
        <w:tc>
          <w:tcPr>
            <w:tcW w:w="0" w:type="auto"/>
            <w:gridSpan w:val="3"/>
          </w:tcPr>
          <w:p w:rsidR="00A336EB" w:rsidRDefault="00EC5B0C">
            <w:r>
              <w:rPr>
                <w:rFonts w:hint="eastAsia"/>
              </w:rPr>
              <w:t>创新策略</w:t>
            </w:r>
          </w:p>
        </w:tc>
      </w:tr>
      <w:tr w:rsidR="00A336EB">
        <w:trPr>
          <w:jc w:val="center"/>
        </w:trPr>
        <w:tc>
          <w:tcPr>
            <w:tcW w:w="0" w:type="auto"/>
          </w:tcPr>
          <w:p w:rsidR="00A336EB" w:rsidRDefault="00EC5B0C">
            <w:r>
              <w:rPr>
                <w:rFonts w:hint="eastAsia"/>
              </w:rPr>
              <w:t>政策支持与社会保障</w:t>
            </w:r>
          </w:p>
        </w:tc>
        <w:tc>
          <w:tcPr>
            <w:tcW w:w="0" w:type="auto"/>
          </w:tcPr>
          <w:p w:rsidR="00A336EB" w:rsidRDefault="00EC5B0C">
            <w:r>
              <w:rPr>
                <w:rFonts w:hint="eastAsia"/>
              </w:rPr>
              <w:t>社会资本与社区参与</w:t>
            </w:r>
          </w:p>
        </w:tc>
        <w:tc>
          <w:tcPr>
            <w:tcW w:w="0" w:type="auto"/>
          </w:tcPr>
          <w:p w:rsidR="00A336EB" w:rsidRDefault="00EC5B0C">
            <w:r>
              <w:rPr>
                <w:rFonts w:hint="eastAsia"/>
              </w:rPr>
              <w:t>先进技术应用</w:t>
            </w:r>
          </w:p>
        </w:tc>
        <w:tc>
          <w:tcPr>
            <w:tcW w:w="0" w:type="auto"/>
          </w:tcPr>
          <w:p w:rsidR="00A336EB" w:rsidRDefault="00A336EB"/>
        </w:tc>
      </w:tr>
      <w:tr w:rsidR="00A336EB">
        <w:trPr>
          <w:jc w:val="center"/>
        </w:trPr>
        <w:tc>
          <w:tcPr>
            <w:tcW w:w="0" w:type="auto"/>
          </w:tcPr>
          <w:p w:rsidR="00A336EB" w:rsidRDefault="00EC5B0C">
            <w:r>
              <w:rPr>
                <w:rFonts w:hint="eastAsia"/>
              </w:rPr>
              <w:t>养老服务体系</w:t>
            </w:r>
          </w:p>
        </w:tc>
        <w:tc>
          <w:tcPr>
            <w:tcW w:w="0" w:type="auto"/>
          </w:tcPr>
          <w:p w:rsidR="00A336EB" w:rsidRDefault="00EC5B0C">
            <w:r>
              <w:rPr>
                <w:rFonts w:hint="eastAsia"/>
              </w:rPr>
              <w:t>多层次社会保障体系</w:t>
            </w:r>
          </w:p>
        </w:tc>
        <w:tc>
          <w:tcPr>
            <w:tcW w:w="0" w:type="auto"/>
            <w:vMerge w:val="restart"/>
          </w:tcPr>
          <w:p w:rsidR="00A336EB" w:rsidRDefault="00EC5B0C">
            <w:r>
              <w:rPr>
                <w:rFonts w:hint="eastAsia"/>
              </w:rPr>
              <w:t>社区养老服务</w:t>
            </w:r>
          </w:p>
        </w:tc>
        <w:tc>
          <w:tcPr>
            <w:tcW w:w="0" w:type="auto"/>
            <w:vMerge w:val="restart"/>
          </w:tcPr>
          <w:p w:rsidR="00A336EB" w:rsidRDefault="00EC5B0C">
            <w:r>
              <w:rPr>
                <w:rFonts w:hint="eastAsia"/>
              </w:rPr>
              <w:t>智能化养老服务平台</w:t>
            </w:r>
          </w:p>
        </w:tc>
      </w:tr>
      <w:tr w:rsidR="00A336EB">
        <w:trPr>
          <w:jc w:val="center"/>
        </w:trPr>
        <w:tc>
          <w:tcPr>
            <w:tcW w:w="0" w:type="auto"/>
          </w:tcPr>
          <w:p w:rsidR="00A336EB" w:rsidRDefault="00EC5B0C">
            <w:r>
              <w:rPr>
                <w:rFonts w:hint="eastAsia"/>
              </w:rPr>
              <w:t>老年人需求满足</w:t>
            </w:r>
          </w:p>
        </w:tc>
        <w:tc>
          <w:tcPr>
            <w:tcW w:w="0" w:type="auto"/>
          </w:tcPr>
          <w:p w:rsidR="00A336EB" w:rsidRDefault="00EC5B0C">
            <w:r>
              <w:rPr>
                <w:rFonts w:hint="eastAsia"/>
              </w:rPr>
              <w:t>激励机制</w:t>
            </w:r>
          </w:p>
        </w:tc>
        <w:tc>
          <w:tcPr>
            <w:tcW w:w="0" w:type="auto"/>
            <w:vMerge/>
          </w:tcPr>
          <w:p w:rsidR="00A336EB" w:rsidRDefault="00A336EB"/>
        </w:tc>
        <w:tc>
          <w:tcPr>
            <w:tcW w:w="0" w:type="auto"/>
            <w:vMerge/>
          </w:tcPr>
          <w:p w:rsidR="00A336EB" w:rsidRDefault="00A336EB"/>
        </w:tc>
      </w:tr>
      <w:tr w:rsidR="00A336EB">
        <w:trPr>
          <w:jc w:val="center"/>
        </w:trPr>
        <w:tc>
          <w:tcPr>
            <w:tcW w:w="0" w:type="auto"/>
          </w:tcPr>
          <w:p w:rsidR="00A336EB" w:rsidRDefault="00EC5B0C">
            <w:r>
              <w:rPr>
                <w:rFonts w:hint="eastAsia"/>
              </w:rPr>
              <w:t>评估机制</w:t>
            </w:r>
          </w:p>
        </w:tc>
        <w:tc>
          <w:tcPr>
            <w:tcW w:w="0" w:type="auto"/>
            <w:gridSpan w:val="2"/>
          </w:tcPr>
          <w:p w:rsidR="00A336EB" w:rsidRDefault="00EC5B0C">
            <w:r>
              <w:rPr>
                <w:rFonts w:hint="eastAsia"/>
              </w:rPr>
              <w:t>量化评估</w:t>
            </w:r>
          </w:p>
        </w:tc>
        <w:tc>
          <w:tcPr>
            <w:tcW w:w="0" w:type="auto"/>
          </w:tcPr>
          <w:p w:rsidR="00A336EB" w:rsidRDefault="00EC5B0C">
            <w:r>
              <w:rPr>
                <w:rFonts w:hint="eastAsia"/>
              </w:rPr>
              <w:t>持续监测与优化</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应对我国日益严峻的人口老龄化问题的背景下，城市养老模式的创新已成为重要研究课题[12]。面对城乡人口老龄化快速发展的现实，城市养老模式亟需进行深刻的反思与重构[13]。养老服务的有效性与可及性不仅取决于量化的服务资源投入，更在于养老模式的内涵与机制创新。在此框架下，将众多影响因素进行系统化梳理，将有助于明确城市养老模式创新的合理路径与可行策略。</w:t>
      </w:r>
    </w:p>
    <w:p w:rsidR="00C5503E" w:rsidRDefault="008D3848">
      <w:pPr>
        <w:spacing w:line="500" w:lineRule="exact"/>
        <w:ind w:firstLine="480"/>
        <w:rPr>
          <w:rFonts w:ascii="宋体" w:hAnsi="宋体" w:cs="宋体"/>
          <w:sz w:val="24"/>
        </w:rPr>
      </w:pPr>
      <w:r>
        <w:rPr>
          <w:rFonts w:ascii="宋体" w:hAnsi="宋体" w:cs="宋体" w:hint="eastAsia"/>
          <w:sz w:val="24"/>
          <w:szCs w:val="24"/>
        </w:rPr>
        <w:t>在政策支持与社会保障体系的完善方面，可以考虑加大政府资金投入，建立多层次的社会保障体系。"多层次社会保障体系（Multilevel Social Security System）"包括基本养老金、企业年金、个人储蓄等多种形式，以满足日益多样化的老年人需求。基于社会保障体系的渐进式创新，可以有效提升老人生活质量，减轻家庭经济负担。在理论上还需借鉴"供给侧结构性改革（Supply-side Structural Reform）"的相关理论，以提升养老服务供给的质量与效率。</w:t>
      </w:r>
    </w:p>
    <w:p w:rsidR="00C5503E" w:rsidRDefault="008D3848">
      <w:pPr>
        <w:spacing w:line="500" w:lineRule="exact"/>
        <w:ind w:firstLine="480"/>
        <w:rPr>
          <w:rFonts w:ascii="宋体" w:hAnsi="宋体" w:cs="宋体"/>
          <w:sz w:val="24"/>
        </w:rPr>
      </w:pPr>
      <w:r>
        <w:rPr>
          <w:rFonts w:ascii="宋体" w:hAnsi="宋体" w:cs="宋体" w:hint="eastAsia"/>
          <w:sz w:val="24"/>
          <w:szCs w:val="24"/>
        </w:rPr>
        <w:t>在促进社会资本与社区参与的激励机制方面，应重视社会力量的参与，尤其是社区养老服务的拓展。"社区养老服务（Community-based Elderly Care Services）"在满足老年人基本生活需求方面具有不可或缺的优势。在此过程中，通过设立社区参与项目、奖励机制和志愿服务等形式，鼓励居民参与到社区养老服务的建设与管理中。相关研究表明，良好的社区参与不仅能增强社区的凝聚力，还能显著提高老年人的幸福感与满意度。</w:t>
      </w:r>
    </w:p>
    <w:p w:rsidR="00C5503E" w:rsidRDefault="008D3848">
      <w:pPr>
        <w:spacing w:line="500" w:lineRule="exact"/>
        <w:ind w:firstLine="480"/>
        <w:rPr>
          <w:rFonts w:ascii="宋体" w:hAnsi="宋体" w:cs="宋体"/>
          <w:sz w:val="24"/>
        </w:rPr>
      </w:pPr>
      <w:r>
        <w:rPr>
          <w:rFonts w:ascii="宋体" w:hAnsi="宋体" w:cs="宋体" w:hint="eastAsia"/>
          <w:sz w:val="24"/>
          <w:szCs w:val="24"/>
        </w:rPr>
        <w:t>第三，关于先进技术在城市养老中的应用，亟需结合物联网（IoT，Internet of Things）、人工智能（AI，Artificial Intelligence）等新兴技术，搭建智能化的养老服务平台[14]。例如，采用智能家居（Smart Home）技术，能够通过远程监控和数据传输，为老年人提供更为便捷和安全的生活环境。同时，基于大数据（Big Data）分析技术，可以精准识别老年人个体需求，为养老服务的个性化提供数据支持，从而提高服务精准度与响应速度。</w:t>
      </w:r>
    </w:p>
    <w:p w:rsidR="00C5503E" w:rsidRDefault="008D3848">
      <w:pPr>
        <w:spacing w:line="500" w:lineRule="exact"/>
        <w:ind w:firstLine="480"/>
        <w:rPr>
          <w:rFonts w:ascii="宋体" w:hAnsi="宋体" w:cs="宋体"/>
          <w:sz w:val="24"/>
        </w:rPr>
      </w:pPr>
      <w:r>
        <w:rPr>
          <w:rFonts w:ascii="宋体" w:hAnsi="宋体" w:cs="宋体" w:hint="eastAsia"/>
          <w:sz w:val="24"/>
          <w:szCs w:val="24"/>
        </w:rPr>
        <w:t>随着新兴养老模式的逐步探索，建立合理的评估机制也是至关重要的。通过对养老模式创新实施效果的量化评估，能够有效反馈政策执行情况和市场需求变化，为未来的政策调整提供科学依据。从而形成一个持续监测与迭代优化的养老服务生态系统。</w:t>
      </w:r>
    </w:p>
    <w:p w:rsidR="00C5503E" w:rsidRDefault="008D3848">
      <w:pPr>
        <w:spacing w:line="500" w:lineRule="exact"/>
        <w:ind w:firstLine="480"/>
        <w:rPr>
          <w:rFonts w:ascii="宋体" w:hAnsi="宋体" w:cs="宋体"/>
          <w:sz w:val="24"/>
        </w:rPr>
      </w:pPr>
      <w:r>
        <w:rPr>
          <w:rFonts w:ascii="宋体" w:hAnsi="宋体" w:cs="宋体" w:hint="eastAsia"/>
          <w:sz w:val="24"/>
          <w:szCs w:val="24"/>
        </w:rPr>
        <w:t>针对我国城市养老模式的创新策略，不仅涉及政策与社会保障体系的完善，还需通过激发社会资本及社区参与，结合先进技术的应用，建立科学的评估机制，构建起一个多维度的养老服务体系。这一系列措施的实施，将为应对日益严峻的老龄化问题提供强有力的支撑，推动我国养老服务的可持续发展。</w:t>
      </w:r>
    </w:p>
    <w:p w:rsidR="00C5503E" w:rsidRDefault="008D3848">
      <w:pPr>
        <w:pStyle w:val="2"/>
        <w:spacing w:before="120"/>
        <w:rPr>
          <w:rFonts w:ascii="黑体" w:hAnsi="黑体" w:cs="黑体"/>
        </w:rPr>
      </w:pPr>
      <w:bookmarkStart w:id="13" w:name="_Toc182229291"/>
      <w:r>
        <w:rPr>
          <w:rFonts w:ascii="黑体" w:hAnsi="黑体" w:cs="黑体" w:hint="eastAsia"/>
        </w:rPr>
        <w:t>3.2 当前城市养老模式面临的主要问题</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在当今人口老龄化的背景下，我国城市养老模式正面临一系列严峻的问题，这些问题不仅影响了老年人的生活质量，也对社会资源的配置及服务能力提出了挑战[15]。当前养老机构的数量在逐年增加，但在资源配置、服务质量以及老年人需求的满足能力方面仍然显现出明显的不足。</w:t>
      </w:r>
    </w:p>
    <w:p w:rsidR="00C5503E" w:rsidRDefault="008D3848">
      <w:pPr>
        <w:pStyle w:val="2"/>
        <w:spacing w:before="120"/>
        <w:rPr>
          <w:rFonts w:ascii="黑体" w:hAnsi="黑体" w:cs="黑体"/>
        </w:rPr>
      </w:pPr>
      <w:bookmarkStart w:id="14" w:name="_Toc182229292"/>
      <w:r>
        <w:rPr>
          <w:rFonts w:ascii="黑体" w:hAnsi="黑体" w:cs="黑体" w:hint="eastAsia"/>
        </w:rPr>
        <w:t>3.3 城市养老模式改革的必要性</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当前，伴随着"人口老龄化（Population Aging）"的加速和"城镇化（Urbanization）"进程的推进，我国城市养老模式面临着多重挑战。在这一背景下，对城市养老模式进行改革的必要性愈加凸显。社会经济发展要求养老服务的灵活应变能力，而现行的城市养老模式在结构性和功能性方面的滞后性，已经无法有效适应老龄化社会的需求。在这一过程中，需采用"利益相关者分析（Stakeholder Analysis）"方法，对各方利益进行深刻探讨，以识别老龄化人口及其家庭、社区、政府等多元主体的互动关系，以及他们在养老服务供给中的角色和需求。</w:t>
      </w:r>
    </w:p>
    <w:p w:rsidR="00C5503E" w:rsidRDefault="008D3848">
      <w:pPr>
        <w:pStyle w:val="1"/>
        <w:rPr>
          <w:rFonts w:ascii="黑体" w:hAnsi="黑体" w:cs="黑体"/>
        </w:rPr>
      </w:pPr>
      <w:bookmarkStart w:id="15" w:name="_Toc149435284"/>
      <w:bookmarkStart w:id="16" w:name="_Toc149433912"/>
      <w:bookmarkStart w:id="17" w:name="_Toc149435206"/>
      <w:bookmarkStart w:id="18" w:name="_Toc1303673862"/>
      <w:bookmarkStart w:id="19" w:name="_Toc149435591"/>
      <w:bookmarkStart w:id="20" w:name="_Toc182229293"/>
      <w:r>
        <w:rPr>
          <w:rFonts w:ascii="黑体" w:hAnsi="黑体" w:cs="黑体" w:hint="eastAsia"/>
        </w:rPr>
        <w:t>四、 城市养老模式创新策略</w:t>
      </w:r>
      <w:bookmarkEnd w:id="15"/>
      <w:bookmarkEnd w:id="16"/>
      <w:bookmarkEnd w:id="17"/>
      <w:bookmarkEnd w:id="18"/>
      <w:bookmarkEnd w:id="19"/>
      <w:bookmarkEnd w:id="20"/>
    </w:p>
    <w:p w:rsidR="00C5503E" w:rsidRDefault="008D3848">
      <w:pPr>
        <w:pStyle w:val="2"/>
        <w:spacing w:before="120"/>
        <w:rPr>
          <w:rFonts w:ascii="黑体" w:hAnsi="黑体" w:cs="黑体"/>
        </w:rPr>
      </w:pPr>
      <w:bookmarkStart w:id="21" w:name="_Toc182229294"/>
      <w:r>
        <w:rPr>
          <w:rFonts w:ascii="黑体" w:hAnsi="黑体" w:cs="黑体" w:hint="eastAsia"/>
        </w:rPr>
        <w:t>4.1 政策支持与社会保障体系的完善</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在人口老龄化日益严重的背景下，城市养老模式的创新策略亟待从政策支持和社会保障体系完善这两个角度进行深入分析[16]。现有政策框架在推动城市养老模式创新方面的作用，尤其在金融支持、社会福利以及法律保障等领域，显得尤为重要。</w:t>
      </w:r>
    </w:p>
    <w:p w:rsidR="00C5503E" w:rsidRDefault="008D3848">
      <w:pPr>
        <w:spacing w:line="500" w:lineRule="exact"/>
        <w:ind w:firstLine="480"/>
        <w:rPr>
          <w:rFonts w:ascii="宋体" w:hAnsi="宋体" w:cs="宋体"/>
          <w:sz w:val="24"/>
        </w:rPr>
      </w:pPr>
      <w:r>
        <w:rPr>
          <w:rFonts w:ascii="宋体" w:hAnsi="宋体" w:cs="宋体" w:hint="eastAsia"/>
          <w:sz w:val="24"/>
          <w:szCs w:val="24"/>
        </w:rPr>
        <w:t>政策支持是推动城市养老模式创新的基础。具体而言，政府可以通过制定有利于养老模式创新的宏观政策，以增强养老服务供给能力。例如，许多城市通过出台《养老服务发展专项资金管理办法》，为养老机构提供资金支持，促进其在服务设施和专业人才培养等方面的提升。这些政策不仅能够刺激社会资本的投入，还能加强对养老市场的激励，使得传统的养老模式向混合型、社区型和居家型模式转变，从而更好地适应老年人的需求[17]。</w:t>
      </w:r>
    </w:p>
    <w:p w:rsidR="00C5503E" w:rsidRDefault="008D3848">
      <w:pPr>
        <w:pStyle w:val="2"/>
        <w:spacing w:before="120"/>
        <w:rPr>
          <w:rFonts w:ascii="黑体" w:hAnsi="黑体" w:cs="黑体"/>
        </w:rPr>
      </w:pPr>
      <w:bookmarkStart w:id="22" w:name="_Toc182229295"/>
      <w:r>
        <w:rPr>
          <w:rFonts w:ascii="黑体" w:hAnsi="黑体" w:cs="黑体" w:hint="eastAsia"/>
        </w:rPr>
        <w:t>4.2 社会资本与社区参与的激励机制</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随着我国城市人口老龄化问题的日益严重，传统养老模式逐渐显露出其局限性，亟需通过创新策略来实现可持续发展[18]。在此背景下，社会资本（Social Capital）与社区参与（Community Participation）作为推动养老服务改革的重要因素，其激励机制的构建显得尤为关键[19]。这不仅为养老模式的创新提供了理论支持，也为实际操作提供了有效路径。</w:t>
      </w:r>
    </w:p>
    <w:p w:rsidR="00C5503E" w:rsidRDefault="008D3848">
      <w:pPr>
        <w:spacing w:line="500" w:lineRule="exact"/>
        <w:ind w:firstLine="480"/>
        <w:rPr>
          <w:rFonts w:ascii="宋体" w:hAnsi="宋体" w:cs="宋体"/>
          <w:sz w:val="24"/>
        </w:rPr>
      </w:pPr>
      <w:r>
        <w:rPr>
          <w:rFonts w:ascii="宋体" w:hAnsi="宋体" w:cs="宋体" w:hint="eastAsia"/>
          <w:sz w:val="24"/>
          <w:szCs w:val="24"/>
        </w:rPr>
        <w:t>定义社会资本的构成要素是理解其对养老服务影响的基础。社会资本包括信任（Trust）、规范（Norms）与网络（Networks），这三者相互交织并共同影响社区参与的程度。通过建立信任机制，能够有效激发邻里之间的互助精神，这对于提升老年人生活质量具有重要意义。例如，在某些城市开展的“邻里守望”计划，通过定期组织社区活动，增强居民间的互动与信任，从而提升老年群体参与社区活动的积极性。</w:t>
      </w:r>
    </w:p>
    <w:p w:rsidR="00C5503E" w:rsidRDefault="008D3848">
      <w:pPr>
        <w:pStyle w:val="2"/>
        <w:spacing w:before="120"/>
        <w:rPr>
          <w:rFonts w:ascii="黑体" w:hAnsi="黑体" w:cs="黑体"/>
        </w:rPr>
      </w:pPr>
      <w:bookmarkStart w:id="23" w:name="_Toc182229296"/>
      <w:r>
        <w:rPr>
          <w:rFonts w:ascii="黑体" w:hAnsi="黑体" w:cs="黑体" w:hint="eastAsia"/>
        </w:rPr>
        <w:t>4.3 先进技术在城市养老中的应用</w:t>
      </w:r>
      <w:bookmarkEnd w:id="23"/>
    </w:p>
    <w:p w:rsidR="00C5503E" w:rsidRDefault="008D3848">
      <w:pPr>
        <w:spacing w:line="500" w:lineRule="exact"/>
        <w:ind w:firstLine="480"/>
        <w:rPr>
          <w:rFonts w:ascii="宋体" w:hAnsi="宋体" w:cs="宋体"/>
          <w:sz w:val="24"/>
        </w:rPr>
      </w:pPr>
      <w:r>
        <w:rPr>
          <w:rFonts w:ascii="宋体" w:hAnsi="宋体" w:cs="宋体" w:hint="eastAsia"/>
          <w:sz w:val="24"/>
          <w:szCs w:val="24"/>
        </w:rPr>
        <w:t>在当前人口老龄化的背景下，城市养老模式的创新亟需借助先进技术的推动，特别是在智能家居（Smart Home）系统和远程医疗（Telemedicine）等领域的应用，能够显著提升老年人的生活质量及相关服务的效率[20]。这些技术的引入不仅仅是传统养老服务的延展，更是实现个性化、智能化、以及高效化的重要途径。</w:t>
      </w:r>
    </w:p>
    <w:p w:rsidR="00C5503E" w:rsidRDefault="008D3848">
      <w:pPr>
        <w:pStyle w:val="1"/>
        <w:rPr>
          <w:rFonts w:ascii="黑体" w:hAnsi="黑体" w:cs="黑体"/>
        </w:rPr>
      </w:pPr>
      <w:bookmarkStart w:id="24" w:name="_Toc182229297"/>
      <w:r>
        <w:rPr>
          <w:rFonts w:ascii="黑体" w:hAnsi="黑体" w:cs="黑体" w:hint="eastAsia"/>
        </w:rPr>
        <w:t>五、 结语</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人口老龄化这一全球性社会现象，对中国的经济发展和社会结构产生了深远的影响。在未来几十年内，中国老年人口的显著增加，将对养老服务的需求提出更高的要求。当前的城市养老模式显然已无法有效满足老年人日益多元化和个性化的需求。因此，创新城市养老模式已成为当前亟需解决的重要课题。政策支持与社会保障体系的完善是推进养老服务创新的基础，尤其在资金投入、法规保障以及推动社会资本参与等方面，直接影响养老模式的可行性。更为重要的是，社会资本与社区参与的有效激励机制，将极大提升社区养老服务的效率和覆盖范围，使得养老服务更贴近老年人的实际需求。现代科技的引入，尤其是智能家居技术与远程医疗服务，将为传统的养老模式带来质的飞跃。这些新兴技术不仅提升了养老服务的便利性和安全性，还打破了地域和时间的限制，增加了老年人对自身健康的管理能力。同时，必须充分重视老年人对这些技术的接受度，提供相关的培训与支持，以促进创新养老模式的有效实施。从社会学角度看，老年人的生活需求较为复杂，涉及生理、心理、社会等多方面因素。因此，养老服务的设计需充分结合老年人的个体差异，确保服务的精准与人性化。在面对资源配置不均、服务质量差异及缺乏个性化需求满足的众多问题时，各级政府需根据地域差异和经济水平的不同，制定切实可行的改革措施，以实现养老服务的均衡发展。本文通过多种分析框架与方法，系统探讨了当前中国城市养老模式的现状及其创新路径，这不仅为相关政策的制定提供了理论依据与实践指导，更应呼吁政府与社会各界共同努力，推动形成多元化、有活力的养老服务体系，以应对人口老龄化带来的挑战与机遇。我们相信，只有不断深入研究与实践，探索适应未来发展的城市养老模式，才能实现老有所养、老有所乐，最终促进社会的和谐发展。</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5" w:name="_Toc510020731"/>
      <w:bookmarkStart w:id="26" w:name="_Toc149433915"/>
      <w:bookmarkStart w:id="27" w:name="_Toc1146226450"/>
      <w:bookmarkStart w:id="28" w:name="_Toc149435287"/>
      <w:bookmarkStart w:id="29" w:name="_Toc149435209"/>
      <w:bookmarkStart w:id="30" w:name="_Toc182229298"/>
      <w:r>
        <w:rPr>
          <w:rFonts w:ascii="黑体" w:eastAsia="黑体" w:hAnsi="黑体" w:hint="eastAsia"/>
          <w:sz w:val="28"/>
          <w:szCs w:val="28"/>
        </w:rPr>
        <w:t>参考文献</w:t>
      </w:r>
      <w:bookmarkEnd w:id="25"/>
      <w:bookmarkEnd w:id="26"/>
      <w:bookmarkEnd w:id="27"/>
      <w:bookmarkEnd w:id="28"/>
      <w:bookmarkEnd w:id="29"/>
      <w:bookmarkEnd w:id="30"/>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黄一.现代人口老龄化背景下社区养老问题的研究及思考[J].四川建材,2021,47(12):238-239+241.</w:t>
      </w:r>
    </w:p>
    <w:p w:rsidR="00A336EB" w:rsidRDefault="00EC5B0C">
      <w:pPr>
        <w:spacing w:line="500" w:lineRule="exact"/>
        <w:ind w:left="1"/>
        <w:rPr>
          <w:rFonts w:ascii="仿宋" w:eastAsia="仿宋" w:hAnsi="仿宋"/>
        </w:rPr>
      </w:pPr>
      <w:r>
        <w:rPr>
          <w:rFonts w:ascii="仿宋" w:eastAsia="仿宋" w:hAnsi="仿宋"/>
        </w:rPr>
        <w:t xml:space="preserve">[2] </w:t>
      </w:r>
      <w:r>
        <w:rPr>
          <w:rFonts w:ascii="仿宋" w:eastAsia="仿宋" w:hAnsi="仿宋"/>
        </w:rPr>
        <w:t>王浩宇</w:t>
      </w:r>
      <w:r>
        <w:rPr>
          <w:rFonts w:ascii="仿宋" w:eastAsia="仿宋" w:hAnsi="仿宋"/>
        </w:rPr>
        <w:t>.</w:t>
      </w:r>
      <w:r>
        <w:rPr>
          <w:rFonts w:ascii="仿宋" w:eastAsia="仿宋" w:hAnsi="仿宋"/>
        </w:rPr>
        <w:t>人口老龄化背景下社区养老成本研究</w:t>
      </w:r>
      <w:r>
        <w:rPr>
          <w:rFonts w:ascii="仿宋" w:eastAsia="仿宋" w:hAnsi="仿宋"/>
        </w:rPr>
        <w:t>[J].</w:t>
      </w:r>
      <w:r>
        <w:rPr>
          <w:rFonts w:ascii="仿宋" w:eastAsia="仿宋" w:hAnsi="仿宋"/>
        </w:rPr>
        <w:t>就业与保障</w:t>
      </w:r>
      <w:r>
        <w:rPr>
          <w:rFonts w:ascii="仿宋" w:eastAsia="仿宋" w:hAnsi="仿宋"/>
        </w:rPr>
        <w:t>,2022,(11):70-72.</w:t>
      </w:r>
    </w:p>
    <w:p w:rsidR="00A336EB" w:rsidRDefault="00EC5B0C">
      <w:pPr>
        <w:spacing w:line="500" w:lineRule="exact"/>
        <w:ind w:left="1"/>
        <w:rPr>
          <w:rFonts w:ascii="仿宋" w:eastAsia="仿宋" w:hAnsi="仿宋"/>
        </w:rPr>
      </w:pPr>
      <w:r>
        <w:rPr>
          <w:rFonts w:ascii="仿宋" w:eastAsia="仿宋" w:hAnsi="仿宋"/>
        </w:rPr>
        <w:t xml:space="preserve">[3] </w:t>
      </w:r>
      <w:r>
        <w:rPr>
          <w:rFonts w:ascii="仿宋" w:eastAsia="仿宋" w:hAnsi="仿宋"/>
        </w:rPr>
        <w:t>曾亚璐</w:t>
      </w:r>
      <w:r>
        <w:rPr>
          <w:rFonts w:ascii="仿宋" w:eastAsia="仿宋" w:hAnsi="仿宋"/>
        </w:rPr>
        <w:t>.</w:t>
      </w:r>
      <w:r>
        <w:rPr>
          <w:rFonts w:ascii="仿宋" w:eastAsia="仿宋" w:hAnsi="仿宋"/>
        </w:rPr>
        <w:t>人口老龄化背景下我国老年人尊严问题研究</w:t>
      </w:r>
      <w:r>
        <w:rPr>
          <w:rFonts w:ascii="仿宋" w:eastAsia="仿宋" w:hAnsi="仿宋"/>
        </w:rPr>
        <w:t>[D].</w:t>
      </w:r>
      <w:r>
        <w:rPr>
          <w:rFonts w:ascii="仿宋" w:eastAsia="仿宋" w:hAnsi="仿宋"/>
        </w:rPr>
        <w:t>导师：王玲玲</w:t>
      </w:r>
      <w:r>
        <w:rPr>
          <w:rFonts w:ascii="仿宋" w:eastAsia="仿宋" w:hAnsi="仿宋"/>
        </w:rPr>
        <w:t>.</w:t>
      </w:r>
      <w:r>
        <w:rPr>
          <w:rFonts w:ascii="仿宋" w:eastAsia="仿宋" w:hAnsi="仿宋"/>
        </w:rPr>
        <w:t>江西师范大学</w:t>
      </w:r>
      <w:r>
        <w:rPr>
          <w:rFonts w:ascii="仿宋" w:eastAsia="仿宋" w:hAnsi="仿宋"/>
        </w:rPr>
        <w:t>,2023.</w:t>
      </w:r>
    </w:p>
    <w:p w:rsidR="00A336EB" w:rsidRDefault="00EC5B0C">
      <w:pPr>
        <w:spacing w:line="500" w:lineRule="exact"/>
        <w:ind w:left="1"/>
        <w:rPr>
          <w:rFonts w:ascii="仿宋" w:eastAsia="仿宋" w:hAnsi="仿宋"/>
        </w:rPr>
      </w:pPr>
      <w:r>
        <w:rPr>
          <w:rFonts w:ascii="仿宋" w:eastAsia="仿宋" w:hAnsi="仿宋"/>
        </w:rPr>
        <w:t xml:space="preserve">[4] </w:t>
      </w:r>
      <w:r>
        <w:rPr>
          <w:rFonts w:ascii="仿宋" w:eastAsia="仿宋" w:hAnsi="仿宋"/>
        </w:rPr>
        <w:t>曾玲</w:t>
      </w:r>
      <w:r>
        <w:rPr>
          <w:rFonts w:ascii="仿宋" w:eastAsia="仿宋" w:hAnsi="仿宋"/>
        </w:rPr>
        <w:t>.</w:t>
      </w:r>
      <w:r>
        <w:rPr>
          <w:rFonts w:ascii="仿宋" w:eastAsia="仿宋" w:hAnsi="仿宋"/>
        </w:rPr>
        <w:t>人口老龄化背景下对农村健康养老模式的创新与探索</w:t>
      </w:r>
      <w:r>
        <w:rPr>
          <w:rFonts w:ascii="仿宋" w:eastAsia="仿宋" w:hAnsi="仿宋"/>
        </w:rPr>
        <w:t>——</w:t>
      </w:r>
      <w:r>
        <w:rPr>
          <w:rFonts w:ascii="仿宋" w:eastAsia="仿宋" w:hAnsi="仿宋"/>
        </w:rPr>
        <w:t>以贵州省为例</w:t>
      </w:r>
      <w:r>
        <w:rPr>
          <w:rFonts w:ascii="仿宋" w:eastAsia="仿宋" w:hAnsi="仿宋"/>
        </w:rPr>
        <w:t>[J].</w:t>
      </w:r>
      <w:r>
        <w:rPr>
          <w:rFonts w:ascii="仿宋" w:eastAsia="仿宋" w:hAnsi="仿宋"/>
        </w:rPr>
        <w:t>品位</w:t>
      </w:r>
      <w:r>
        <w:rPr>
          <w:rFonts w:ascii="仿宋" w:eastAsia="仿宋" w:hAnsi="仿宋"/>
        </w:rPr>
        <w:t>·</w:t>
      </w:r>
      <w:r>
        <w:rPr>
          <w:rFonts w:ascii="仿宋" w:eastAsia="仿宋" w:hAnsi="仿宋"/>
        </w:rPr>
        <w:t>经典</w:t>
      </w:r>
      <w:r>
        <w:rPr>
          <w:rFonts w:ascii="仿宋" w:eastAsia="仿宋" w:hAnsi="仿宋"/>
        </w:rPr>
        <w:t>,2023,(04):122-124+169.</w:t>
      </w:r>
    </w:p>
    <w:p w:rsidR="00A336EB" w:rsidRDefault="00EC5B0C">
      <w:pPr>
        <w:spacing w:line="500" w:lineRule="exact"/>
        <w:ind w:left="1"/>
        <w:rPr>
          <w:rFonts w:ascii="仿宋" w:eastAsia="仿宋" w:hAnsi="仿宋"/>
        </w:rPr>
      </w:pPr>
      <w:r>
        <w:rPr>
          <w:rFonts w:ascii="仿宋" w:eastAsia="仿宋" w:hAnsi="仿宋"/>
        </w:rPr>
        <w:t xml:space="preserve">[5] </w:t>
      </w:r>
      <w:r>
        <w:rPr>
          <w:rFonts w:ascii="仿宋" w:eastAsia="仿宋" w:hAnsi="仿宋"/>
        </w:rPr>
        <w:t>袁兵</w:t>
      </w:r>
      <w:r>
        <w:rPr>
          <w:rFonts w:ascii="仿宋" w:eastAsia="仿宋" w:hAnsi="仿宋"/>
        </w:rPr>
        <w:t>.</w:t>
      </w:r>
      <w:r>
        <w:rPr>
          <w:rFonts w:ascii="仿宋" w:eastAsia="仿宋" w:hAnsi="仿宋"/>
        </w:rPr>
        <w:t>人口老龄化背景下我国养老地产发展影响因素及策略研究</w:t>
      </w:r>
      <w:r>
        <w:rPr>
          <w:rFonts w:ascii="仿宋" w:eastAsia="仿宋" w:hAnsi="仿宋"/>
        </w:rPr>
        <w:t>[D].</w:t>
      </w:r>
      <w:r>
        <w:rPr>
          <w:rFonts w:ascii="仿宋" w:eastAsia="仿宋" w:hAnsi="仿宋"/>
        </w:rPr>
        <w:t>导师：李鹏</w:t>
      </w:r>
      <w:r>
        <w:rPr>
          <w:rFonts w:ascii="仿宋" w:eastAsia="仿宋" w:hAnsi="仿宋"/>
        </w:rPr>
        <w:t>.</w:t>
      </w:r>
      <w:r>
        <w:rPr>
          <w:rFonts w:ascii="仿宋" w:eastAsia="仿宋" w:hAnsi="仿宋"/>
        </w:rPr>
        <w:t>江苏科技大学</w:t>
      </w:r>
      <w:r>
        <w:rPr>
          <w:rFonts w:ascii="仿宋" w:eastAsia="仿宋" w:hAnsi="仿宋"/>
        </w:rPr>
        <w:t>,2023.</w:t>
      </w:r>
    </w:p>
    <w:p w:rsidR="00A336EB" w:rsidRDefault="00EC5B0C">
      <w:pPr>
        <w:spacing w:line="500" w:lineRule="exact"/>
        <w:ind w:left="1"/>
        <w:rPr>
          <w:rFonts w:ascii="仿宋" w:eastAsia="仿宋" w:hAnsi="仿宋"/>
        </w:rPr>
      </w:pPr>
      <w:r>
        <w:rPr>
          <w:rFonts w:ascii="仿宋" w:eastAsia="仿宋" w:hAnsi="仿宋"/>
        </w:rPr>
        <w:t xml:space="preserve">[6] </w:t>
      </w:r>
      <w:r>
        <w:rPr>
          <w:rFonts w:ascii="仿宋" w:eastAsia="仿宋" w:hAnsi="仿宋"/>
        </w:rPr>
        <w:t>宗震</w:t>
      </w:r>
      <w:r>
        <w:rPr>
          <w:rFonts w:ascii="仿宋" w:eastAsia="仿宋" w:hAnsi="仿宋"/>
        </w:rPr>
        <w:t>,</w:t>
      </w:r>
      <w:r>
        <w:rPr>
          <w:rFonts w:ascii="仿宋" w:eastAsia="仿宋" w:hAnsi="仿宋"/>
        </w:rPr>
        <w:t>黄子芊</w:t>
      </w:r>
      <w:r>
        <w:rPr>
          <w:rFonts w:ascii="仿宋" w:eastAsia="仿宋" w:hAnsi="仿宋"/>
        </w:rPr>
        <w:t>,</w:t>
      </w:r>
      <w:r>
        <w:rPr>
          <w:rFonts w:ascii="仿宋" w:eastAsia="仿宋" w:hAnsi="仿宋"/>
        </w:rPr>
        <w:t>张婧怡</w:t>
      </w:r>
      <w:r>
        <w:rPr>
          <w:rFonts w:ascii="仿宋" w:eastAsia="仿宋" w:hAnsi="仿宋"/>
        </w:rPr>
        <w:t>,</w:t>
      </w:r>
      <w:r>
        <w:rPr>
          <w:rFonts w:ascii="仿宋" w:eastAsia="仿宋" w:hAnsi="仿宋"/>
        </w:rPr>
        <w:t>李秀萍</w:t>
      </w:r>
      <w:r>
        <w:rPr>
          <w:rFonts w:ascii="仿宋" w:eastAsia="仿宋" w:hAnsi="仿宋"/>
        </w:rPr>
        <w:t>.</w:t>
      </w:r>
      <w:r>
        <w:rPr>
          <w:rFonts w:ascii="仿宋" w:eastAsia="仿宋" w:hAnsi="仿宋"/>
        </w:rPr>
        <w:t>人口老龄化背景下我国养老保险问题及对策</w:t>
      </w:r>
      <w:r>
        <w:rPr>
          <w:rFonts w:ascii="仿宋" w:eastAsia="仿宋" w:hAnsi="仿宋"/>
        </w:rPr>
        <w:t>[J].</w:t>
      </w:r>
      <w:r>
        <w:rPr>
          <w:rFonts w:ascii="仿宋" w:eastAsia="仿宋" w:hAnsi="仿宋"/>
        </w:rPr>
        <w:t>中国商论</w:t>
      </w:r>
      <w:r>
        <w:rPr>
          <w:rFonts w:ascii="仿宋" w:eastAsia="仿宋" w:hAnsi="仿宋"/>
        </w:rPr>
        <w:t>,2022,(10):153-156.</w:t>
      </w:r>
    </w:p>
    <w:p w:rsidR="00A336EB" w:rsidRDefault="00EC5B0C">
      <w:pPr>
        <w:spacing w:line="500" w:lineRule="exact"/>
        <w:ind w:left="1"/>
        <w:rPr>
          <w:rFonts w:ascii="仿宋" w:eastAsia="仿宋" w:hAnsi="仿宋"/>
        </w:rPr>
      </w:pPr>
      <w:r>
        <w:rPr>
          <w:rFonts w:ascii="仿宋" w:eastAsia="仿宋" w:hAnsi="仿宋"/>
        </w:rPr>
        <w:t xml:space="preserve">[7] </w:t>
      </w:r>
      <w:r>
        <w:rPr>
          <w:rFonts w:ascii="仿宋" w:eastAsia="仿宋" w:hAnsi="仿宋"/>
        </w:rPr>
        <w:t>杨欢</w:t>
      </w:r>
      <w:r>
        <w:rPr>
          <w:rFonts w:ascii="仿宋" w:eastAsia="仿宋" w:hAnsi="仿宋"/>
        </w:rPr>
        <w:t>.</w:t>
      </w:r>
      <w:r>
        <w:rPr>
          <w:rFonts w:ascii="仿宋" w:eastAsia="仿宋" w:hAnsi="仿宋"/>
        </w:rPr>
        <w:t>人口老龄化背景下贵州农村养老模式研究</w:t>
      </w:r>
      <w:r>
        <w:rPr>
          <w:rFonts w:ascii="仿宋" w:eastAsia="仿宋" w:hAnsi="仿宋"/>
        </w:rPr>
        <w:t>[J].</w:t>
      </w:r>
      <w:r>
        <w:rPr>
          <w:rFonts w:ascii="仿宋" w:eastAsia="仿宋" w:hAnsi="仿宋"/>
        </w:rPr>
        <w:t>农村经济与科技</w:t>
      </w:r>
      <w:r>
        <w:rPr>
          <w:rFonts w:ascii="仿宋" w:eastAsia="仿宋" w:hAnsi="仿宋"/>
        </w:rPr>
        <w:t>,2022,33(18):152-154.</w:t>
      </w:r>
    </w:p>
    <w:p w:rsidR="00A336EB" w:rsidRDefault="00EC5B0C">
      <w:pPr>
        <w:spacing w:line="500" w:lineRule="exact"/>
        <w:ind w:left="1"/>
        <w:rPr>
          <w:rFonts w:ascii="仿宋" w:eastAsia="仿宋" w:hAnsi="仿宋"/>
        </w:rPr>
      </w:pPr>
      <w:r>
        <w:rPr>
          <w:rFonts w:ascii="仿宋" w:eastAsia="仿宋" w:hAnsi="仿宋"/>
        </w:rPr>
        <w:t xml:space="preserve">[8] </w:t>
      </w:r>
      <w:r>
        <w:rPr>
          <w:rFonts w:ascii="仿宋" w:eastAsia="仿宋" w:hAnsi="仿宋"/>
        </w:rPr>
        <w:t>徐思琦</w:t>
      </w:r>
      <w:r>
        <w:rPr>
          <w:rFonts w:ascii="仿宋" w:eastAsia="仿宋" w:hAnsi="仿宋"/>
        </w:rPr>
        <w:t>.</w:t>
      </w:r>
      <w:r>
        <w:rPr>
          <w:rFonts w:ascii="仿宋" w:eastAsia="仿宋" w:hAnsi="仿宋"/>
        </w:rPr>
        <w:t>人口老龄化背景下我国农村养老保险制度研究</w:t>
      </w:r>
      <w:r>
        <w:rPr>
          <w:rFonts w:ascii="仿宋" w:eastAsia="仿宋" w:hAnsi="仿宋"/>
        </w:rPr>
        <w:t>[J].</w:t>
      </w:r>
      <w:r>
        <w:rPr>
          <w:rFonts w:ascii="仿宋" w:eastAsia="仿宋" w:hAnsi="仿宋"/>
        </w:rPr>
        <w:t>农村经济与科技</w:t>
      </w:r>
      <w:r>
        <w:rPr>
          <w:rFonts w:ascii="仿宋" w:eastAsia="仿宋" w:hAnsi="仿宋"/>
        </w:rPr>
        <w:t>,2022,33(09):176-178.</w:t>
      </w:r>
    </w:p>
    <w:p w:rsidR="00A336EB" w:rsidRDefault="00EC5B0C">
      <w:pPr>
        <w:spacing w:line="500" w:lineRule="exact"/>
        <w:ind w:left="1"/>
        <w:rPr>
          <w:rFonts w:ascii="仿宋" w:eastAsia="仿宋" w:hAnsi="仿宋"/>
        </w:rPr>
      </w:pPr>
      <w:r>
        <w:rPr>
          <w:rFonts w:ascii="仿宋" w:eastAsia="仿宋" w:hAnsi="仿宋"/>
        </w:rPr>
        <w:t xml:space="preserve">[9] </w:t>
      </w:r>
      <w:r>
        <w:rPr>
          <w:rFonts w:ascii="仿宋" w:eastAsia="仿宋" w:hAnsi="仿宋"/>
        </w:rPr>
        <w:t>杨扬</w:t>
      </w:r>
      <w:r>
        <w:rPr>
          <w:rFonts w:ascii="仿宋" w:eastAsia="仿宋" w:hAnsi="仿宋"/>
        </w:rPr>
        <w:t>.</w:t>
      </w:r>
      <w:r>
        <w:rPr>
          <w:rFonts w:ascii="仿宋" w:eastAsia="仿宋" w:hAnsi="仿宋"/>
        </w:rPr>
        <w:t>我国农村地区空巢老</w:t>
      </w:r>
      <w:r>
        <w:rPr>
          <w:rFonts w:ascii="仿宋" w:eastAsia="仿宋" w:hAnsi="仿宋"/>
        </w:rPr>
        <w:t>人养老模式比较与选择</w:t>
      </w:r>
      <w:r>
        <w:rPr>
          <w:rFonts w:ascii="仿宋" w:eastAsia="仿宋" w:hAnsi="仿宋"/>
        </w:rPr>
        <w:t>——</w:t>
      </w:r>
      <w:r>
        <w:rPr>
          <w:rFonts w:ascii="仿宋" w:eastAsia="仿宋" w:hAnsi="仿宋"/>
        </w:rPr>
        <w:t>基于人口老龄化背景</w:t>
      </w:r>
      <w:r>
        <w:rPr>
          <w:rFonts w:ascii="仿宋" w:eastAsia="仿宋" w:hAnsi="仿宋"/>
        </w:rPr>
        <w:t>[J].</w:t>
      </w:r>
      <w:r>
        <w:rPr>
          <w:rFonts w:ascii="仿宋" w:eastAsia="仿宋" w:hAnsi="仿宋"/>
        </w:rPr>
        <w:t>农业经济</w:t>
      </w:r>
      <w:r>
        <w:rPr>
          <w:rFonts w:ascii="仿宋" w:eastAsia="仿宋" w:hAnsi="仿宋"/>
        </w:rPr>
        <w:t>,2023,(01):75-78.</w:t>
      </w:r>
    </w:p>
    <w:p w:rsidR="00A336EB" w:rsidRDefault="00EC5B0C">
      <w:pPr>
        <w:spacing w:line="500" w:lineRule="exact"/>
        <w:ind w:left="1"/>
        <w:rPr>
          <w:rFonts w:ascii="仿宋" w:eastAsia="仿宋" w:hAnsi="仿宋"/>
        </w:rPr>
      </w:pPr>
      <w:r>
        <w:rPr>
          <w:rFonts w:ascii="仿宋" w:eastAsia="仿宋" w:hAnsi="仿宋"/>
        </w:rPr>
        <w:t xml:space="preserve">[10] </w:t>
      </w:r>
      <w:r>
        <w:rPr>
          <w:rFonts w:ascii="仿宋" w:eastAsia="仿宋" w:hAnsi="仿宋"/>
        </w:rPr>
        <w:t>赵婷</w:t>
      </w:r>
      <w:r>
        <w:rPr>
          <w:rFonts w:ascii="仿宋" w:eastAsia="仿宋" w:hAnsi="仿宋"/>
        </w:rPr>
        <w:t>.</w:t>
      </w:r>
      <w:r>
        <w:rPr>
          <w:rFonts w:ascii="仿宋" w:eastAsia="仿宋" w:hAnsi="仿宋"/>
        </w:rPr>
        <w:t>人口老龄化背景下我国养老产业发展探讨</w:t>
      </w:r>
      <w:r>
        <w:rPr>
          <w:rFonts w:ascii="仿宋" w:eastAsia="仿宋" w:hAnsi="仿宋"/>
        </w:rPr>
        <w:t>[J].</w:t>
      </w:r>
      <w:r>
        <w:rPr>
          <w:rFonts w:ascii="仿宋" w:eastAsia="仿宋" w:hAnsi="仿宋"/>
        </w:rPr>
        <w:t>辽宁经济职业技术学院</w:t>
      </w:r>
      <w:r>
        <w:rPr>
          <w:rFonts w:ascii="仿宋" w:eastAsia="仿宋" w:hAnsi="仿宋"/>
        </w:rPr>
        <w:t>.</w:t>
      </w:r>
      <w:r>
        <w:rPr>
          <w:rFonts w:ascii="仿宋" w:eastAsia="仿宋" w:hAnsi="仿宋"/>
        </w:rPr>
        <w:t>辽宁经济管理干部学院学报</w:t>
      </w:r>
      <w:r>
        <w:rPr>
          <w:rFonts w:ascii="仿宋" w:eastAsia="仿宋" w:hAnsi="仿宋"/>
        </w:rPr>
        <w:t>,2021,(06):12-14.</w:t>
      </w:r>
    </w:p>
    <w:p w:rsidR="00A336EB" w:rsidRDefault="00EC5B0C">
      <w:pPr>
        <w:spacing w:line="500" w:lineRule="exact"/>
        <w:ind w:left="1"/>
        <w:rPr>
          <w:rFonts w:ascii="仿宋" w:eastAsia="仿宋" w:hAnsi="仿宋"/>
        </w:rPr>
      </w:pPr>
      <w:r>
        <w:rPr>
          <w:rFonts w:ascii="仿宋" w:eastAsia="仿宋" w:hAnsi="仿宋"/>
        </w:rPr>
        <w:t xml:space="preserve">[11] </w:t>
      </w:r>
      <w:r>
        <w:rPr>
          <w:rFonts w:ascii="仿宋" w:eastAsia="仿宋" w:hAnsi="仿宋"/>
        </w:rPr>
        <w:t>王荣福</w:t>
      </w:r>
      <w:r>
        <w:rPr>
          <w:rFonts w:ascii="仿宋" w:eastAsia="仿宋" w:hAnsi="仿宋"/>
        </w:rPr>
        <w:t>.</w:t>
      </w:r>
      <w:r>
        <w:rPr>
          <w:rFonts w:ascii="仿宋" w:eastAsia="仿宋" w:hAnsi="仿宋"/>
        </w:rPr>
        <w:t>人口老龄化背景下我国养老问题如何解决</w:t>
      </w:r>
      <w:r>
        <w:rPr>
          <w:rFonts w:ascii="仿宋" w:eastAsia="仿宋" w:hAnsi="仿宋"/>
        </w:rPr>
        <w:t>[J].</w:t>
      </w:r>
      <w:r>
        <w:rPr>
          <w:rFonts w:ascii="仿宋" w:eastAsia="仿宋" w:hAnsi="仿宋"/>
        </w:rPr>
        <w:t>中国航班</w:t>
      </w:r>
      <w:r>
        <w:rPr>
          <w:rFonts w:ascii="仿宋" w:eastAsia="仿宋" w:hAnsi="仿宋"/>
        </w:rPr>
        <w:t>,2021,(19):127-128.</w:t>
      </w:r>
    </w:p>
    <w:p w:rsidR="00A336EB" w:rsidRDefault="00EC5B0C">
      <w:pPr>
        <w:spacing w:line="500" w:lineRule="exact"/>
        <w:ind w:left="1"/>
        <w:rPr>
          <w:rFonts w:ascii="仿宋" w:eastAsia="仿宋" w:hAnsi="仿宋"/>
        </w:rPr>
      </w:pPr>
      <w:r>
        <w:rPr>
          <w:rFonts w:ascii="仿宋" w:eastAsia="仿宋" w:hAnsi="仿宋"/>
        </w:rPr>
        <w:t xml:space="preserve">[12] </w:t>
      </w:r>
      <w:r>
        <w:rPr>
          <w:rFonts w:ascii="仿宋" w:eastAsia="仿宋" w:hAnsi="仿宋"/>
        </w:rPr>
        <w:t>许英豪</w:t>
      </w:r>
      <w:r>
        <w:rPr>
          <w:rFonts w:ascii="仿宋" w:eastAsia="仿宋" w:hAnsi="仿宋"/>
        </w:rPr>
        <w:t>.</w:t>
      </w:r>
      <w:r>
        <w:rPr>
          <w:rFonts w:ascii="仿宋" w:eastAsia="仿宋" w:hAnsi="仿宋"/>
        </w:rPr>
        <w:t>人口老龄化背景下对城市社区养老服务问题的创新研究</w:t>
      </w:r>
      <w:r>
        <w:rPr>
          <w:rFonts w:ascii="仿宋" w:eastAsia="仿宋" w:hAnsi="仿宋"/>
        </w:rPr>
        <w:t>[J].</w:t>
      </w:r>
      <w:r>
        <w:rPr>
          <w:rFonts w:ascii="仿宋" w:eastAsia="仿宋" w:hAnsi="仿宋"/>
        </w:rPr>
        <w:t>就业与保障</w:t>
      </w:r>
      <w:r>
        <w:rPr>
          <w:rFonts w:ascii="仿宋" w:eastAsia="仿宋" w:hAnsi="仿宋"/>
        </w:rPr>
        <w:t>,2023,(07):82-84.</w:t>
      </w:r>
    </w:p>
    <w:p w:rsidR="00A336EB" w:rsidRDefault="00EC5B0C">
      <w:pPr>
        <w:spacing w:line="500" w:lineRule="exact"/>
        <w:ind w:left="1"/>
        <w:rPr>
          <w:rFonts w:ascii="仿宋" w:eastAsia="仿宋" w:hAnsi="仿宋"/>
        </w:rPr>
      </w:pPr>
      <w:r>
        <w:rPr>
          <w:rFonts w:ascii="仿宋" w:eastAsia="仿宋" w:hAnsi="仿宋"/>
        </w:rPr>
        <w:t xml:space="preserve">[13] </w:t>
      </w:r>
      <w:r>
        <w:rPr>
          <w:rFonts w:ascii="仿宋" w:eastAsia="仿宋" w:hAnsi="仿宋"/>
        </w:rPr>
        <w:t>康淑敏</w:t>
      </w:r>
      <w:r>
        <w:rPr>
          <w:rFonts w:ascii="仿宋" w:eastAsia="仿宋" w:hAnsi="仿宋"/>
        </w:rPr>
        <w:t>.</w:t>
      </w:r>
      <w:r>
        <w:rPr>
          <w:rFonts w:ascii="仿宋" w:eastAsia="仿宋" w:hAnsi="仿宋"/>
        </w:rPr>
        <w:t>人口老龄化背景下城市智慧养老发展探析</w:t>
      </w:r>
      <w:r>
        <w:rPr>
          <w:rFonts w:ascii="仿宋" w:eastAsia="仿宋" w:hAnsi="仿宋"/>
        </w:rPr>
        <w:t>[D].</w:t>
      </w:r>
      <w:r>
        <w:rPr>
          <w:rFonts w:ascii="仿宋" w:eastAsia="仿宋" w:hAnsi="仿宋"/>
        </w:rPr>
        <w:t>导师：高卫星</w:t>
      </w:r>
      <w:r>
        <w:rPr>
          <w:rFonts w:ascii="仿宋" w:eastAsia="仿宋" w:hAnsi="仿宋"/>
        </w:rPr>
        <w:t>.</w:t>
      </w:r>
      <w:r>
        <w:rPr>
          <w:rFonts w:ascii="仿宋" w:eastAsia="仿宋" w:hAnsi="仿宋"/>
        </w:rPr>
        <w:t>郑州大学</w:t>
      </w:r>
      <w:r>
        <w:rPr>
          <w:rFonts w:ascii="仿宋" w:eastAsia="仿宋" w:hAnsi="仿宋"/>
        </w:rPr>
        <w:t>,2022.</w:t>
      </w:r>
    </w:p>
    <w:p w:rsidR="00A336EB" w:rsidRDefault="00EC5B0C">
      <w:pPr>
        <w:spacing w:line="500" w:lineRule="exact"/>
        <w:ind w:left="1"/>
        <w:rPr>
          <w:rFonts w:ascii="仿宋" w:eastAsia="仿宋" w:hAnsi="仿宋"/>
        </w:rPr>
      </w:pPr>
      <w:r>
        <w:rPr>
          <w:rFonts w:ascii="仿宋" w:eastAsia="仿宋" w:hAnsi="仿宋"/>
        </w:rPr>
        <w:t>[14] Sheng Zhang.Research on the Problems and Countermeasures of Rural Old-age Care under the Background of Population Aging[J].Studies in Social Science Research,2023,4(4):</w:t>
      </w:r>
    </w:p>
    <w:p w:rsidR="00A336EB" w:rsidRDefault="00EC5B0C">
      <w:pPr>
        <w:spacing w:line="500" w:lineRule="exact"/>
        <w:ind w:left="1"/>
        <w:rPr>
          <w:rFonts w:ascii="仿宋" w:eastAsia="仿宋" w:hAnsi="仿宋"/>
        </w:rPr>
      </w:pPr>
      <w:r>
        <w:rPr>
          <w:rFonts w:ascii="仿宋" w:eastAsia="仿宋" w:hAnsi="仿宋"/>
        </w:rPr>
        <w:t xml:space="preserve">[15] </w:t>
      </w:r>
      <w:r>
        <w:rPr>
          <w:rFonts w:ascii="仿宋" w:eastAsia="仿宋" w:hAnsi="仿宋"/>
        </w:rPr>
        <w:t>于倩倩</w:t>
      </w:r>
      <w:r>
        <w:rPr>
          <w:rFonts w:ascii="仿宋" w:eastAsia="仿宋" w:hAnsi="仿宋"/>
        </w:rPr>
        <w:t>.</w:t>
      </w:r>
      <w:r>
        <w:rPr>
          <w:rFonts w:ascii="仿宋" w:eastAsia="仿宋" w:hAnsi="仿宋"/>
        </w:rPr>
        <w:t>人口老龄化背景下社区居家养老服务问题研究</w:t>
      </w:r>
      <w:r>
        <w:rPr>
          <w:rFonts w:ascii="仿宋" w:eastAsia="仿宋" w:hAnsi="仿宋"/>
        </w:rPr>
        <w:t>[D].</w:t>
      </w:r>
      <w:r>
        <w:rPr>
          <w:rFonts w:ascii="仿宋" w:eastAsia="仿宋" w:hAnsi="仿宋"/>
        </w:rPr>
        <w:t>导师：闫志明</w:t>
      </w:r>
      <w:r>
        <w:rPr>
          <w:rFonts w:ascii="仿宋" w:eastAsia="仿宋" w:hAnsi="仿宋"/>
        </w:rPr>
        <w:t>;</w:t>
      </w:r>
      <w:r>
        <w:rPr>
          <w:rFonts w:ascii="仿宋" w:eastAsia="仿宋" w:hAnsi="仿宋"/>
        </w:rPr>
        <w:t>杜宇萍</w:t>
      </w:r>
      <w:r>
        <w:rPr>
          <w:rFonts w:ascii="仿宋" w:eastAsia="仿宋" w:hAnsi="仿宋"/>
        </w:rPr>
        <w:t>.</w:t>
      </w:r>
      <w:r>
        <w:rPr>
          <w:rFonts w:ascii="仿宋" w:eastAsia="仿宋" w:hAnsi="仿宋"/>
        </w:rPr>
        <w:t>新疆农业大学</w:t>
      </w:r>
      <w:r>
        <w:rPr>
          <w:rFonts w:ascii="仿宋" w:eastAsia="仿宋" w:hAnsi="仿宋"/>
        </w:rPr>
        <w:t>,2021.</w:t>
      </w:r>
    </w:p>
    <w:p w:rsidR="00A336EB" w:rsidRDefault="00EC5B0C">
      <w:pPr>
        <w:spacing w:line="500" w:lineRule="exact"/>
        <w:ind w:left="1"/>
        <w:rPr>
          <w:rFonts w:ascii="仿宋" w:eastAsia="仿宋" w:hAnsi="仿宋"/>
        </w:rPr>
      </w:pPr>
      <w:r>
        <w:rPr>
          <w:rFonts w:ascii="仿宋" w:eastAsia="仿宋" w:hAnsi="仿宋"/>
        </w:rPr>
        <w:t xml:space="preserve">[16] </w:t>
      </w:r>
      <w:r>
        <w:rPr>
          <w:rFonts w:ascii="仿宋" w:eastAsia="仿宋" w:hAnsi="仿宋"/>
        </w:rPr>
        <w:t>王俊梅</w:t>
      </w:r>
      <w:r>
        <w:rPr>
          <w:rFonts w:ascii="仿宋" w:eastAsia="仿宋" w:hAnsi="仿宋"/>
        </w:rPr>
        <w:t>,</w:t>
      </w:r>
      <w:r>
        <w:rPr>
          <w:rFonts w:ascii="仿宋" w:eastAsia="仿宋" w:hAnsi="仿宋"/>
        </w:rPr>
        <w:t>李素梅</w:t>
      </w:r>
      <w:r>
        <w:rPr>
          <w:rFonts w:ascii="仿宋" w:eastAsia="仿宋" w:hAnsi="仿宋"/>
        </w:rPr>
        <w:t>,</w:t>
      </w:r>
      <w:r>
        <w:rPr>
          <w:rFonts w:ascii="仿宋" w:eastAsia="仿宋" w:hAnsi="仿宋"/>
        </w:rPr>
        <w:t>王秀珍</w:t>
      </w:r>
      <w:r>
        <w:rPr>
          <w:rFonts w:ascii="仿宋" w:eastAsia="仿宋" w:hAnsi="仿宋"/>
        </w:rPr>
        <w:t>,</w:t>
      </w:r>
      <w:r>
        <w:rPr>
          <w:rFonts w:ascii="仿宋" w:eastAsia="仿宋" w:hAnsi="仿宋"/>
        </w:rPr>
        <w:t>王琪林</w:t>
      </w:r>
      <w:r>
        <w:rPr>
          <w:rFonts w:ascii="仿宋" w:eastAsia="仿宋" w:hAnsi="仿宋"/>
        </w:rPr>
        <w:t>.</w:t>
      </w:r>
      <w:r>
        <w:rPr>
          <w:rFonts w:ascii="仿宋" w:eastAsia="仿宋" w:hAnsi="仿宋"/>
        </w:rPr>
        <w:t>人口老龄化背景下居民养老需求调查及养老模式分析</w:t>
      </w:r>
      <w:r>
        <w:rPr>
          <w:rFonts w:ascii="仿宋" w:eastAsia="仿宋" w:hAnsi="仿宋"/>
        </w:rPr>
        <w:t>[J].</w:t>
      </w:r>
      <w:r>
        <w:rPr>
          <w:rFonts w:ascii="仿宋" w:eastAsia="仿宋" w:hAnsi="仿宋"/>
        </w:rPr>
        <w:t>产业创新研究</w:t>
      </w:r>
      <w:r>
        <w:rPr>
          <w:rFonts w:ascii="仿宋" w:eastAsia="仿宋" w:hAnsi="仿宋"/>
        </w:rPr>
        <w:t>,2021,(06):52-54.</w:t>
      </w:r>
    </w:p>
    <w:p w:rsidR="00A336EB" w:rsidRDefault="00EC5B0C">
      <w:pPr>
        <w:spacing w:line="500" w:lineRule="exact"/>
        <w:ind w:left="1"/>
        <w:rPr>
          <w:rFonts w:ascii="仿宋" w:eastAsia="仿宋" w:hAnsi="仿宋"/>
        </w:rPr>
      </w:pPr>
      <w:r>
        <w:rPr>
          <w:rFonts w:ascii="仿宋" w:eastAsia="仿宋" w:hAnsi="仿宋"/>
        </w:rPr>
        <w:t xml:space="preserve">[17] </w:t>
      </w:r>
      <w:r>
        <w:rPr>
          <w:rFonts w:ascii="仿宋" w:eastAsia="仿宋" w:hAnsi="仿宋"/>
        </w:rPr>
        <w:t>张力文</w:t>
      </w:r>
      <w:r>
        <w:rPr>
          <w:rFonts w:ascii="仿宋" w:eastAsia="仿宋" w:hAnsi="仿宋"/>
        </w:rPr>
        <w:t>,</w:t>
      </w:r>
      <w:r>
        <w:rPr>
          <w:rFonts w:ascii="仿宋" w:eastAsia="仿宋" w:hAnsi="仿宋"/>
        </w:rPr>
        <w:t>宋宁宁</w:t>
      </w:r>
      <w:r>
        <w:rPr>
          <w:rFonts w:ascii="仿宋" w:eastAsia="仿宋" w:hAnsi="仿宋"/>
        </w:rPr>
        <w:t>,</w:t>
      </w:r>
      <w:r>
        <w:rPr>
          <w:rFonts w:ascii="仿宋" w:eastAsia="仿宋" w:hAnsi="仿宋"/>
        </w:rPr>
        <w:t>刘富刚</w:t>
      </w:r>
      <w:r>
        <w:rPr>
          <w:rFonts w:ascii="仿宋" w:eastAsia="仿宋" w:hAnsi="仿宋"/>
        </w:rPr>
        <w:t>,</w:t>
      </w:r>
      <w:r>
        <w:rPr>
          <w:rFonts w:ascii="仿宋" w:eastAsia="仿宋" w:hAnsi="仿宋"/>
        </w:rPr>
        <w:t>段晓尘</w:t>
      </w:r>
      <w:r>
        <w:rPr>
          <w:rFonts w:ascii="仿宋" w:eastAsia="仿宋" w:hAnsi="仿宋"/>
        </w:rPr>
        <w:t>,</w:t>
      </w:r>
      <w:r>
        <w:rPr>
          <w:rFonts w:ascii="仿宋" w:eastAsia="仿宋" w:hAnsi="仿宋"/>
        </w:rPr>
        <w:t>胡然</w:t>
      </w:r>
      <w:r>
        <w:rPr>
          <w:rFonts w:ascii="仿宋" w:eastAsia="仿宋" w:hAnsi="仿宋"/>
        </w:rPr>
        <w:t>,</w:t>
      </w:r>
      <w:r>
        <w:rPr>
          <w:rFonts w:ascii="仿宋" w:eastAsia="仿宋" w:hAnsi="仿宋"/>
        </w:rPr>
        <w:t>唐艳</w:t>
      </w:r>
      <w:r>
        <w:rPr>
          <w:rFonts w:ascii="仿宋" w:eastAsia="仿宋" w:hAnsi="仿宋"/>
        </w:rPr>
        <w:t>.</w:t>
      </w:r>
      <w:r>
        <w:rPr>
          <w:rFonts w:ascii="仿宋" w:eastAsia="仿宋" w:hAnsi="仿宋"/>
        </w:rPr>
        <w:t>人口老龄化背景下德州市社区居家养老模式</w:t>
      </w:r>
      <w:r>
        <w:rPr>
          <w:rFonts w:ascii="仿宋" w:eastAsia="仿宋" w:hAnsi="仿宋"/>
        </w:rPr>
        <w:t>[J].</w:t>
      </w:r>
      <w:r>
        <w:rPr>
          <w:rFonts w:ascii="仿宋" w:eastAsia="仿宋" w:hAnsi="仿宋"/>
        </w:rPr>
        <w:t>高师理科学刊</w:t>
      </w:r>
      <w:r>
        <w:rPr>
          <w:rFonts w:ascii="仿宋" w:eastAsia="仿宋" w:hAnsi="仿宋"/>
        </w:rPr>
        <w:t>,2021,41(11):59-62.</w:t>
      </w:r>
    </w:p>
    <w:p w:rsidR="00A336EB" w:rsidRDefault="00EC5B0C">
      <w:pPr>
        <w:spacing w:line="500" w:lineRule="exact"/>
        <w:ind w:left="1"/>
        <w:rPr>
          <w:rFonts w:ascii="仿宋" w:eastAsia="仿宋" w:hAnsi="仿宋"/>
        </w:rPr>
      </w:pPr>
      <w:r>
        <w:rPr>
          <w:rFonts w:ascii="仿宋" w:eastAsia="仿宋" w:hAnsi="仿宋"/>
        </w:rPr>
        <w:t xml:space="preserve">[18] </w:t>
      </w:r>
      <w:r>
        <w:rPr>
          <w:rFonts w:ascii="仿宋" w:eastAsia="仿宋" w:hAnsi="仿宋"/>
        </w:rPr>
        <w:t>蔺治羽</w:t>
      </w:r>
      <w:r>
        <w:rPr>
          <w:rFonts w:ascii="仿宋" w:eastAsia="仿宋" w:hAnsi="仿宋"/>
        </w:rPr>
        <w:t>.</w:t>
      </w:r>
      <w:r>
        <w:rPr>
          <w:rFonts w:ascii="仿宋" w:eastAsia="仿宋" w:hAnsi="仿宋"/>
        </w:rPr>
        <w:t>人口老龄化背景下我国养老金融发展对策探讨</w:t>
      </w:r>
      <w:r>
        <w:rPr>
          <w:rFonts w:ascii="仿宋" w:eastAsia="仿宋" w:hAnsi="仿宋"/>
        </w:rPr>
        <w:t>[J].</w:t>
      </w:r>
      <w:r>
        <w:rPr>
          <w:rFonts w:ascii="仿宋" w:eastAsia="仿宋" w:hAnsi="仿宋"/>
        </w:rPr>
        <w:t>时代金融</w:t>
      </w:r>
      <w:r>
        <w:rPr>
          <w:rFonts w:ascii="仿宋" w:eastAsia="仿宋" w:hAnsi="仿宋"/>
        </w:rPr>
        <w:t>,2023,(10):32-34.</w:t>
      </w:r>
    </w:p>
    <w:p w:rsidR="00A336EB" w:rsidRDefault="00EC5B0C">
      <w:pPr>
        <w:spacing w:line="500" w:lineRule="exact"/>
        <w:ind w:left="1"/>
        <w:rPr>
          <w:rFonts w:ascii="仿宋" w:eastAsia="仿宋" w:hAnsi="仿宋"/>
        </w:rPr>
      </w:pPr>
      <w:r>
        <w:rPr>
          <w:rFonts w:ascii="仿宋" w:eastAsia="仿宋" w:hAnsi="仿宋"/>
        </w:rPr>
        <w:t>[19] Li Yinghan.In the Contex</w:t>
      </w:r>
      <w:r>
        <w:rPr>
          <w:rFonts w:ascii="仿宋" w:eastAsia="仿宋" w:hAnsi="仿宋"/>
        </w:rPr>
        <w:t>t of Population Aging:The Path of Constructing the Model of Community Home Care[A].2022:</w:t>
      </w:r>
    </w:p>
    <w:p w:rsidR="00A336EB" w:rsidRDefault="00EC5B0C">
      <w:pPr>
        <w:spacing w:line="500" w:lineRule="exact"/>
        <w:ind w:left="1"/>
        <w:rPr>
          <w:rFonts w:ascii="仿宋" w:eastAsia="仿宋" w:hAnsi="仿宋"/>
        </w:rPr>
      </w:pPr>
      <w:r>
        <w:rPr>
          <w:rFonts w:ascii="仿宋" w:eastAsia="仿宋" w:hAnsi="仿宋"/>
        </w:rPr>
        <w:t xml:space="preserve">[20] </w:t>
      </w:r>
      <w:r>
        <w:rPr>
          <w:rFonts w:ascii="仿宋" w:eastAsia="仿宋" w:hAnsi="仿宋"/>
        </w:rPr>
        <w:t>谈萌</w:t>
      </w:r>
      <w:r>
        <w:rPr>
          <w:rFonts w:ascii="仿宋" w:eastAsia="仿宋" w:hAnsi="仿宋"/>
        </w:rPr>
        <w:t>.</w:t>
      </w:r>
      <w:r>
        <w:rPr>
          <w:rFonts w:ascii="仿宋" w:eastAsia="仿宋" w:hAnsi="仿宋"/>
        </w:rPr>
        <w:t>人口老龄化背景下社区医养结合养老服务模式研究</w:t>
      </w:r>
      <w:r>
        <w:rPr>
          <w:rFonts w:ascii="仿宋" w:eastAsia="仿宋" w:hAnsi="仿宋"/>
        </w:rPr>
        <w:t>[D].</w:t>
      </w:r>
      <w:r>
        <w:rPr>
          <w:rFonts w:ascii="仿宋" w:eastAsia="仿宋" w:hAnsi="仿宋"/>
        </w:rPr>
        <w:t>导师：汪磊</w:t>
      </w:r>
      <w:r>
        <w:rPr>
          <w:rFonts w:ascii="仿宋" w:eastAsia="仿宋" w:hAnsi="仿宋"/>
        </w:rPr>
        <w:t>;</w:t>
      </w:r>
      <w:r>
        <w:rPr>
          <w:rFonts w:ascii="仿宋" w:eastAsia="仿宋" w:hAnsi="仿宋"/>
        </w:rPr>
        <w:t>王少华</w:t>
      </w:r>
      <w:r>
        <w:rPr>
          <w:rFonts w:ascii="仿宋" w:eastAsia="仿宋" w:hAnsi="仿宋"/>
        </w:rPr>
        <w:t>.</w:t>
      </w:r>
      <w:r>
        <w:rPr>
          <w:rFonts w:ascii="仿宋" w:eastAsia="仿宋" w:hAnsi="仿宋"/>
        </w:rPr>
        <w:t>安徽工程大学</w:t>
      </w:r>
      <w:r>
        <w:rPr>
          <w:rFonts w:ascii="仿宋" w:eastAsia="仿宋" w:hAnsi="仿宋"/>
        </w:rPr>
        <w:t>,2022.</w:t>
      </w:r>
    </w:p>
    <w:p w:rsidR="00C5503E" w:rsidRDefault="008D3848">
      <w:pPr>
        <w:jc w:val="left"/>
        <w:rPr>
          <w:rFonts w:ascii="黑体" w:eastAsia="黑体" w:hAnsi="宋体" w:cs="宋体"/>
          <w:sz w:val="28"/>
          <w:szCs w:val="28"/>
        </w:rPr>
      </w:pPr>
      <w:bookmarkStart w:id="31"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2" w:name="_Toc149435288"/>
      <w:bookmarkStart w:id="33" w:name="_Toc510020732"/>
      <w:bookmarkStart w:id="34" w:name="_Toc149433916"/>
      <w:bookmarkStart w:id="35" w:name="_Toc149435210"/>
      <w:bookmarkStart w:id="36" w:name="_Toc1699631560"/>
      <w:bookmarkStart w:id="37" w:name="_Toc182229299"/>
      <w:r>
        <w:rPr>
          <w:rFonts w:ascii="黑体" w:eastAsia="黑体" w:hAnsi="宋体" w:cs="宋体" w:hint="eastAsia"/>
          <w:color w:val="000000"/>
          <w:sz w:val="28"/>
          <w:szCs w:val="28"/>
        </w:rPr>
        <w:t>致  谢</w:t>
      </w:r>
      <w:bookmarkEnd w:id="32"/>
      <w:bookmarkEnd w:id="33"/>
      <w:bookmarkEnd w:id="34"/>
      <w:bookmarkEnd w:id="35"/>
      <w:bookmarkEnd w:id="36"/>
      <w:bookmarkEnd w:id="37"/>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完成过程中，我深感一路走来的艰辛与喜悦。我要衷心感谢我的指导老师XXX教授，您在研究过程中给予我的悉心指导和无私帮助，让我在学术上不断成长。您严谨的治学态度和深厚的学术造诣始终激励着我，让我对研究充满了信心与激情。我要感谢我的同学和朋友们，特别是我的学伴XXX、XXX等，感谢你们在论文写作过程中给予我的支持与鼓励。我们一起讨论问题、分享资料，让我在思考和进步的道路上不再孤单，收获了友谊的同时，也提升了自身的学术能力。感谢我的家人对我的理解和支持，是你们的关心与鼓励使我在忙碌的学习生活中保持了积极向上的心态。你们的信任和包容是我不断努力的动力，铭记于心。我还要特别感谢在研究中提供便利和支持的各类机构与专家。通过访问和交流，我获取了大量宝贵的第一手资料，这些都为我的研究提供了重要的支持。在此，感谢您们的热情帮助，让我得以在研究的道路上走得更加顺畅。感谢图书馆的工作人员，你们的耐心服务和专业指导帮助我高效地获取了大量的参考文献。没有你们的支持，我无法顺利地完成资料搜集和文献整理工作。再次感谢所有关心、帮助和支持过我的人。你们的悉心指导和无私奉献，将永远铭刻在我的心中。这篇论文不仅是对我个人努力的见证，更是各位恩师与朋友们关怀的共同成果。在今后的学习和生活中，我将继续努力，力求不辜负大家的期望。</w:t>
      </w:r>
      <w:bookmarkEnd w:id="31"/>
    </w:p>
    <w:p w:rsidR="00A336EB" w:rsidRDefault="00A336EB"/>
    <w:sectPr w:rsidR="00A336EB"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36EB"/>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C5B0C"/>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4BA242-4BB2-4C04-9606-DF71188B0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1778</Words>
  <Characters>10138</Characters>
  <Application>Microsoft Office Word</Application>
  <DocSecurity>0</DocSecurity>
  <Lines>84</Lines>
  <Paragraphs>23</Paragraphs>
  <ScaleCrop>false</ScaleCrop>
  <Company>微软中国</Company>
  <LinksUpToDate>false</LinksUpToDate>
  <CharactersWithSpaces>11893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2024-11-11T06:54:00Z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